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EED06" w14:textId="59AFF29C" w:rsidR="00596BE2" w:rsidRPr="00EB54D7" w:rsidRDefault="00596BE2" w:rsidP="008E173A">
      <w:pPr>
        <w:spacing w:after="0" w:line="240" w:lineRule="auto"/>
        <w:jc w:val="center"/>
        <w:rPr>
          <w:rFonts w:ascii="Trade Gothic LT Std Light" w:hAnsi="Trade Gothic LT Std Light"/>
          <w:b/>
          <w:sz w:val="18"/>
          <w:szCs w:val="18"/>
          <w:u w:val="single"/>
        </w:rPr>
      </w:pPr>
      <w:r w:rsidRPr="00EB54D7">
        <w:rPr>
          <w:rFonts w:ascii="Trade Gothic LT Std Light" w:hAnsi="Trade Gothic LT Std Light"/>
          <w:b/>
          <w:sz w:val="18"/>
          <w:szCs w:val="18"/>
          <w:u w:val="single"/>
        </w:rPr>
        <w:t xml:space="preserve">ATTO DI INFORMAZIONE </w:t>
      </w:r>
      <w:r w:rsidR="00E571FD" w:rsidRPr="00EB54D7">
        <w:rPr>
          <w:rFonts w:ascii="Trade Gothic LT Std Light" w:hAnsi="Trade Gothic LT Std Light"/>
          <w:b/>
          <w:sz w:val="18"/>
          <w:szCs w:val="18"/>
          <w:u w:val="single"/>
        </w:rPr>
        <w:t xml:space="preserve">EX ART. 13 DEL REGOLAMENTO UE </w:t>
      </w:r>
      <w:r w:rsidR="00D42601" w:rsidRPr="00EB54D7">
        <w:rPr>
          <w:rFonts w:ascii="Trade Gothic LT Std Light" w:hAnsi="Trade Gothic LT Std Light"/>
          <w:b/>
          <w:sz w:val="18"/>
          <w:szCs w:val="18"/>
          <w:u w:val="single"/>
        </w:rPr>
        <w:t xml:space="preserve">N. </w:t>
      </w:r>
      <w:r w:rsidR="00E571FD" w:rsidRPr="00EB54D7">
        <w:rPr>
          <w:rFonts w:ascii="Trade Gothic LT Std Light" w:hAnsi="Trade Gothic LT Std Light"/>
          <w:b/>
          <w:sz w:val="18"/>
          <w:szCs w:val="18"/>
          <w:u w:val="single"/>
        </w:rPr>
        <w:t>2016</w:t>
      </w:r>
      <w:r w:rsidR="00304286">
        <w:rPr>
          <w:rFonts w:ascii="Trade Gothic LT Std Light" w:hAnsi="Trade Gothic LT Std Light"/>
          <w:b/>
          <w:sz w:val="18"/>
          <w:szCs w:val="18"/>
          <w:u w:val="single"/>
        </w:rPr>
        <w:t>/679</w:t>
      </w:r>
    </w:p>
    <w:p w14:paraId="73B7D352" w14:textId="49B2C5B5" w:rsidR="00596BE2" w:rsidRPr="000427AF" w:rsidRDefault="000427AF" w:rsidP="000427AF">
      <w:pPr>
        <w:spacing w:after="0" w:line="240" w:lineRule="auto"/>
        <w:jc w:val="center"/>
        <w:rPr>
          <w:rFonts w:ascii="Trade Gothic LT Std Light" w:hAnsi="Trade Gothic LT Std Light"/>
          <w:b/>
          <w:i/>
          <w:sz w:val="18"/>
          <w:szCs w:val="18"/>
        </w:rPr>
      </w:pPr>
      <w:r w:rsidRPr="005520CC">
        <w:rPr>
          <w:rFonts w:ascii="Trade Gothic LT Std Light" w:hAnsi="Trade Gothic LT Std Light"/>
          <w:b/>
          <w:i/>
          <w:sz w:val="18"/>
          <w:szCs w:val="18"/>
          <w:highlight w:val="green"/>
        </w:rPr>
        <w:t>- GESTIONE DEL RAPPORTO CONTRATTUALE CON FORNITORE/CONSULENTE</w:t>
      </w:r>
      <w:r w:rsidR="00912A72">
        <w:rPr>
          <w:rFonts w:ascii="Trade Gothic LT Std Light" w:hAnsi="Trade Gothic LT Std Light"/>
          <w:b/>
          <w:i/>
          <w:sz w:val="18"/>
          <w:szCs w:val="18"/>
          <w:highlight w:val="green"/>
        </w:rPr>
        <w:t>/PROFESSIONISTA</w:t>
      </w:r>
      <w:r w:rsidR="006A7B23" w:rsidRPr="005520CC">
        <w:rPr>
          <w:rFonts w:ascii="Trade Gothic LT Std Light" w:hAnsi="Trade Gothic LT Std Light"/>
          <w:b/>
          <w:i/>
          <w:sz w:val="18"/>
          <w:szCs w:val="18"/>
          <w:highlight w:val="green"/>
        </w:rPr>
        <w:t xml:space="preserve"> </w:t>
      </w:r>
      <w:r w:rsidR="00596BE2" w:rsidRPr="005520CC">
        <w:rPr>
          <w:rFonts w:ascii="Trade Gothic LT Std Light" w:hAnsi="Trade Gothic LT Std Light"/>
          <w:b/>
          <w:i/>
          <w:sz w:val="18"/>
          <w:szCs w:val="18"/>
          <w:highlight w:val="green"/>
        </w:rPr>
        <w:t>-</w:t>
      </w:r>
    </w:p>
    <w:p w14:paraId="29D8A0D1" w14:textId="77777777" w:rsidR="00D42601" w:rsidRPr="00EB54D7" w:rsidRDefault="00D42601" w:rsidP="00D42601">
      <w:pPr>
        <w:spacing w:after="0" w:line="240" w:lineRule="auto"/>
        <w:jc w:val="both"/>
        <w:rPr>
          <w:rFonts w:ascii="Trade Gothic LT Std Light" w:hAnsi="Trade Gothic LT Std Light"/>
          <w:b/>
          <w:sz w:val="18"/>
          <w:szCs w:val="18"/>
          <w:lang w:eastAsia="it-IT"/>
        </w:rPr>
      </w:pPr>
    </w:p>
    <w:p w14:paraId="78CE3B96" w14:textId="1ABCBA0E" w:rsidR="008D4A3A" w:rsidRPr="00A3488E" w:rsidRDefault="00C62FD5" w:rsidP="008D4A3A">
      <w:pPr>
        <w:spacing w:after="0" w:line="240" w:lineRule="auto"/>
        <w:jc w:val="both"/>
        <w:rPr>
          <w:rFonts w:ascii="Trade Gothic LT Std Light" w:hAnsi="Trade Gothic LT Std Light"/>
          <w:b/>
          <w:sz w:val="18"/>
          <w:szCs w:val="18"/>
          <w:lang w:eastAsia="it-IT"/>
        </w:rPr>
      </w:pPr>
      <w:r w:rsidRPr="00910DA0">
        <w:rPr>
          <w:rFonts w:ascii="Trade Gothic LT Std Light" w:hAnsi="Trade Gothic LT Std Light"/>
          <w:b/>
          <w:sz w:val="18"/>
          <w:szCs w:val="18"/>
        </w:rPr>
        <w:t>COMUNE DI</w:t>
      </w:r>
      <w:r>
        <w:rPr>
          <w:rFonts w:ascii="Trade Gothic LT Std Light" w:hAnsi="Trade Gothic LT Std Light"/>
          <w:b/>
          <w:sz w:val="18"/>
          <w:szCs w:val="18"/>
        </w:rPr>
        <w:t xml:space="preserve"> COPPARO</w:t>
      </w:r>
      <w:r w:rsidRPr="00910DA0">
        <w:rPr>
          <w:rFonts w:ascii="Trade Gothic LT Std Light" w:hAnsi="Trade Gothic LT Std Light"/>
          <w:sz w:val="18"/>
          <w:szCs w:val="18"/>
        </w:rPr>
        <w:t xml:space="preserve">, (C. f.: </w:t>
      </w:r>
      <w:r>
        <w:rPr>
          <w:rFonts w:ascii="Trade Gothic LT Std Light" w:hAnsi="Trade Gothic LT Std Light"/>
          <w:sz w:val="18"/>
          <w:szCs w:val="18"/>
        </w:rPr>
        <w:t>00053930384</w:t>
      </w:r>
      <w:r w:rsidRPr="00910DA0">
        <w:rPr>
          <w:rFonts w:ascii="Trade Gothic LT Std Light" w:hAnsi="Trade Gothic LT Std Light"/>
          <w:sz w:val="18"/>
          <w:szCs w:val="18"/>
        </w:rPr>
        <w:t xml:space="preserve">) (infra “COMUNE”), in persona del suo legale rappresentante pro tempore, con sede legale in </w:t>
      </w:r>
      <w:r>
        <w:rPr>
          <w:rFonts w:ascii="Trade Gothic LT Std Light" w:hAnsi="Trade Gothic LT Std Light"/>
          <w:sz w:val="18"/>
          <w:szCs w:val="18"/>
        </w:rPr>
        <w:t>Copparo (FE), via Roma, 26</w:t>
      </w:r>
      <w:r w:rsidR="008D4A3A" w:rsidRPr="008D6758">
        <w:rPr>
          <w:rFonts w:ascii="Trade Gothic LT Std Light" w:hAnsi="Trade Gothic LT Std Light"/>
          <w:sz w:val="18"/>
          <w:szCs w:val="18"/>
          <w:lang w:eastAsia="it-IT"/>
        </w:rPr>
        <w:t xml:space="preserve">, </w:t>
      </w:r>
      <w:r w:rsidR="008D4A3A" w:rsidRPr="008D6758">
        <w:rPr>
          <w:rFonts w:ascii="Trade Gothic LT Std Light" w:hAnsi="Trade Gothic LT Std Light"/>
          <w:sz w:val="18"/>
          <w:szCs w:val="18"/>
        </w:rPr>
        <w:t>in qualità di Titolare del trattamento ex artt. 4 n. 7) e 24 del Regolamento UE n. 2016</w:t>
      </w:r>
      <w:r w:rsidR="008D4A3A">
        <w:rPr>
          <w:rFonts w:ascii="Trade Gothic LT Std Light" w:hAnsi="Trade Gothic LT Std Light"/>
          <w:sz w:val="18"/>
          <w:szCs w:val="18"/>
        </w:rPr>
        <w:t>/679</w:t>
      </w:r>
      <w:r w:rsidR="008D4A3A" w:rsidRPr="008D6758">
        <w:rPr>
          <w:rFonts w:ascii="Trade Gothic LT Std Light" w:hAnsi="Trade Gothic LT Std Light"/>
          <w:sz w:val="18"/>
          <w:szCs w:val="18"/>
        </w:rPr>
        <w:t xml:space="preserve"> (GDPR</w:t>
      </w:r>
      <w:r w:rsidR="008D4A3A">
        <w:rPr>
          <w:rFonts w:ascii="Trade Gothic LT Std Light" w:hAnsi="Trade Gothic LT Std Light"/>
          <w:sz w:val="18"/>
          <w:szCs w:val="18"/>
        </w:rPr>
        <w:t xml:space="preserve">), </w:t>
      </w:r>
      <w:r w:rsidR="008D4A3A" w:rsidRPr="008D6758">
        <w:rPr>
          <w:rFonts w:ascii="Trade Gothic LT Std Light" w:hAnsi="Trade Gothic LT Std Light"/>
          <w:sz w:val="18"/>
          <w:szCs w:val="18"/>
        </w:rPr>
        <w:t>informa</w:t>
      </w:r>
      <w:r w:rsidR="008D4A3A">
        <w:rPr>
          <w:rFonts w:ascii="Trade Gothic LT Std Light" w:hAnsi="Trade Gothic LT Std Light"/>
          <w:sz w:val="18"/>
          <w:szCs w:val="18"/>
        </w:rPr>
        <w:t>,</w:t>
      </w:r>
      <w:r w:rsidR="008D4A3A" w:rsidRPr="008D6758">
        <w:rPr>
          <w:rFonts w:ascii="Trade Gothic LT Std Light" w:hAnsi="Trade Gothic LT Std Light"/>
          <w:sz w:val="18"/>
          <w:szCs w:val="18"/>
        </w:rPr>
        <w:t xml:space="preserve"> ai sensi dell’art. 13 </w:t>
      </w:r>
      <w:r w:rsidR="008D4A3A">
        <w:rPr>
          <w:rFonts w:ascii="Trade Gothic LT Std Light" w:hAnsi="Trade Gothic LT Std Light"/>
          <w:sz w:val="18"/>
          <w:szCs w:val="18"/>
        </w:rPr>
        <w:t xml:space="preserve">GDPR, </w:t>
      </w:r>
      <w:r w:rsidR="008D4A3A" w:rsidRPr="008D6758">
        <w:rPr>
          <w:rFonts w:ascii="Trade Gothic LT Std Light" w:hAnsi="Trade Gothic LT Std Light"/>
          <w:sz w:val="18"/>
          <w:szCs w:val="18"/>
        </w:rPr>
        <w:t xml:space="preserve">che </w:t>
      </w:r>
      <w:r w:rsidR="00912A72">
        <w:rPr>
          <w:rFonts w:ascii="Trade Gothic LT Std Light" w:hAnsi="Trade Gothic LT Std Light"/>
          <w:sz w:val="18"/>
          <w:szCs w:val="18"/>
        </w:rPr>
        <w:t>le</w:t>
      </w:r>
      <w:r w:rsidR="008D4A3A" w:rsidRPr="008D6758">
        <w:rPr>
          <w:rFonts w:ascii="Trade Gothic LT Std Light" w:hAnsi="Trade Gothic LT Std Light"/>
          <w:sz w:val="18"/>
          <w:szCs w:val="18"/>
        </w:rPr>
        <w:t xml:space="preserve"> </w:t>
      </w:r>
      <w:r w:rsidR="000427AF">
        <w:rPr>
          <w:rFonts w:ascii="Trade Gothic LT Std Light" w:hAnsi="Trade Gothic LT Std Light"/>
          <w:sz w:val="18"/>
          <w:szCs w:val="18"/>
        </w:rPr>
        <w:t xml:space="preserve">informazioni descritte </w:t>
      </w:r>
      <w:r w:rsidR="008D4A3A" w:rsidRPr="008D6758">
        <w:rPr>
          <w:rFonts w:ascii="Trade Gothic LT Std Light" w:hAnsi="Trade Gothic LT Std Light"/>
          <w:sz w:val="18"/>
          <w:szCs w:val="18"/>
        </w:rPr>
        <w:t>al successiv</w:t>
      </w:r>
      <w:r w:rsidR="008D4A3A">
        <w:rPr>
          <w:rFonts w:ascii="Trade Gothic LT Std Light" w:hAnsi="Trade Gothic LT Std Light"/>
          <w:sz w:val="18"/>
          <w:szCs w:val="18"/>
        </w:rPr>
        <w:t>o art. 1 sara</w:t>
      </w:r>
      <w:r w:rsidR="00304286">
        <w:rPr>
          <w:rFonts w:ascii="Trade Gothic LT Std Light" w:hAnsi="Trade Gothic LT Std Light"/>
          <w:sz w:val="18"/>
          <w:szCs w:val="18"/>
        </w:rPr>
        <w:t>nno trattat</w:t>
      </w:r>
      <w:r w:rsidR="000427AF">
        <w:rPr>
          <w:rFonts w:ascii="Trade Gothic LT Std Light" w:hAnsi="Trade Gothic LT Std Light"/>
          <w:sz w:val="18"/>
          <w:szCs w:val="18"/>
        </w:rPr>
        <w:t>e</w:t>
      </w:r>
      <w:r w:rsidR="00304286">
        <w:rPr>
          <w:rFonts w:ascii="Trade Gothic LT Std Light" w:hAnsi="Trade Gothic LT Std Light"/>
          <w:sz w:val="18"/>
          <w:szCs w:val="18"/>
        </w:rPr>
        <w:t xml:space="preserve"> per l</w:t>
      </w:r>
      <w:r w:rsidR="005520CC">
        <w:rPr>
          <w:rFonts w:ascii="Trade Gothic LT Std Light" w:hAnsi="Trade Gothic LT Std Light"/>
          <w:sz w:val="18"/>
          <w:szCs w:val="18"/>
        </w:rPr>
        <w:t xml:space="preserve">’esecuzione delle finalità </w:t>
      </w:r>
      <w:r w:rsidR="00304286">
        <w:rPr>
          <w:rFonts w:ascii="Trade Gothic LT Std Light" w:hAnsi="Trade Gothic LT Std Light"/>
          <w:sz w:val="18"/>
          <w:szCs w:val="18"/>
        </w:rPr>
        <w:t>illustrate</w:t>
      </w:r>
      <w:r w:rsidR="008D4A3A">
        <w:rPr>
          <w:rFonts w:ascii="Trade Gothic LT Std Light" w:hAnsi="Trade Gothic LT Std Light"/>
          <w:sz w:val="18"/>
          <w:szCs w:val="18"/>
        </w:rPr>
        <w:t xml:space="preserve"> al successivo art. 2</w:t>
      </w:r>
      <w:r w:rsidR="008D4A3A" w:rsidRPr="008D6758">
        <w:rPr>
          <w:rFonts w:ascii="Trade Gothic LT Std Light" w:hAnsi="Trade Gothic LT Std Light"/>
          <w:sz w:val="18"/>
          <w:szCs w:val="18"/>
        </w:rPr>
        <w:t>.</w:t>
      </w:r>
    </w:p>
    <w:p w14:paraId="239058FE" w14:textId="77777777" w:rsidR="000427AF" w:rsidRDefault="000427AF" w:rsidP="00D42601">
      <w:pPr>
        <w:spacing w:after="0" w:line="240" w:lineRule="auto"/>
        <w:jc w:val="both"/>
        <w:rPr>
          <w:rFonts w:ascii="Trade Gothic LT Std Light" w:hAnsi="Trade Gothic LT Std Light"/>
          <w:b/>
          <w:sz w:val="18"/>
          <w:szCs w:val="18"/>
          <w:lang w:eastAsia="it-IT"/>
        </w:rPr>
      </w:pPr>
    </w:p>
    <w:p w14:paraId="43598237" w14:textId="1A7EDA42" w:rsidR="008D4A3A" w:rsidRPr="008D4A3A" w:rsidRDefault="008D4A3A" w:rsidP="008D4A3A">
      <w:pPr>
        <w:spacing w:after="0" w:line="240" w:lineRule="auto"/>
        <w:jc w:val="both"/>
        <w:rPr>
          <w:rFonts w:ascii="Trade Gothic LT Std Light" w:eastAsiaTheme="minorEastAsia" w:hAnsi="Trade Gothic LT Std Light"/>
          <w:b/>
          <w:sz w:val="18"/>
          <w:szCs w:val="18"/>
          <w:lang w:eastAsia="zh-TW"/>
        </w:rPr>
      </w:pPr>
      <w:r w:rsidRPr="008D4A3A">
        <w:rPr>
          <w:rFonts w:ascii="Trade Gothic LT Std Light" w:eastAsiaTheme="minorEastAsia" w:hAnsi="Trade Gothic LT Std Light"/>
          <w:b/>
          <w:sz w:val="18"/>
          <w:szCs w:val="18"/>
          <w:lang w:eastAsia="zh-TW"/>
        </w:rPr>
        <w:t xml:space="preserve">1. </w:t>
      </w:r>
      <w:r w:rsidR="00304286">
        <w:rPr>
          <w:rFonts w:ascii="Trade Gothic LT Std Light" w:eastAsiaTheme="minorEastAsia" w:hAnsi="Trade Gothic LT Std Light"/>
          <w:b/>
          <w:sz w:val="18"/>
          <w:szCs w:val="18"/>
          <w:lang w:eastAsia="zh-TW"/>
        </w:rPr>
        <w:t xml:space="preserve">Categoria dei </w:t>
      </w:r>
      <w:r w:rsidRPr="008D4A3A">
        <w:rPr>
          <w:rFonts w:ascii="Trade Gothic LT Std Light" w:eastAsiaTheme="minorEastAsia" w:hAnsi="Trade Gothic LT Std Light"/>
          <w:b/>
          <w:sz w:val="18"/>
          <w:szCs w:val="18"/>
          <w:lang w:eastAsia="zh-TW"/>
        </w:rPr>
        <w:t>dati oggetto del trattamento.</w:t>
      </w:r>
    </w:p>
    <w:p w14:paraId="269A2DFC" w14:textId="352583B0" w:rsidR="0007337A" w:rsidRPr="0007337A" w:rsidRDefault="005520CC" w:rsidP="0007337A">
      <w:pPr>
        <w:spacing w:after="0" w:line="240" w:lineRule="auto"/>
        <w:jc w:val="both"/>
        <w:rPr>
          <w:rFonts w:ascii="Trade Gothic LT Std Light" w:hAnsi="Trade Gothic LT Std Light"/>
          <w:sz w:val="18"/>
          <w:szCs w:val="18"/>
        </w:rPr>
      </w:pPr>
      <w:r w:rsidRPr="005520CC">
        <w:rPr>
          <w:rFonts w:ascii="Trade Gothic LT Std Light" w:hAnsi="Trade Gothic LT Std Light"/>
          <w:b/>
          <w:sz w:val="18"/>
          <w:szCs w:val="18"/>
        </w:rPr>
        <w:t>1.1.</w:t>
      </w:r>
      <w:r w:rsidRPr="005520CC">
        <w:rPr>
          <w:rFonts w:ascii="Trade Gothic LT Std Light" w:hAnsi="Trade Gothic LT Std Light"/>
          <w:sz w:val="18"/>
          <w:szCs w:val="18"/>
        </w:rPr>
        <w:t xml:space="preserve"> </w:t>
      </w:r>
      <w:r w:rsidR="00FD68C4">
        <w:rPr>
          <w:rFonts w:ascii="Trade Gothic LT Std Light" w:hAnsi="Trade Gothic LT Std Light"/>
          <w:sz w:val="18"/>
          <w:szCs w:val="18"/>
        </w:rPr>
        <w:t>COMUNE</w:t>
      </w:r>
      <w:r w:rsidRPr="005520CC">
        <w:rPr>
          <w:rFonts w:ascii="Trade Gothic LT Std Light" w:hAnsi="Trade Gothic LT Std Light"/>
          <w:sz w:val="18"/>
          <w:szCs w:val="18"/>
        </w:rPr>
        <w:t xml:space="preserve"> raccoglie e tratta, al fine di perseguire l</w:t>
      </w:r>
      <w:r>
        <w:rPr>
          <w:rFonts w:ascii="Trade Gothic LT Std Light" w:hAnsi="Trade Gothic LT Std Light"/>
          <w:sz w:val="18"/>
          <w:szCs w:val="18"/>
        </w:rPr>
        <w:t>e</w:t>
      </w:r>
      <w:r w:rsidRPr="005520CC">
        <w:rPr>
          <w:rFonts w:ascii="Trade Gothic LT Std Light" w:hAnsi="Trade Gothic LT Std Light"/>
          <w:sz w:val="18"/>
          <w:szCs w:val="18"/>
        </w:rPr>
        <w:t xml:space="preserve"> finalità di trattamento descritt</w:t>
      </w:r>
      <w:r>
        <w:rPr>
          <w:rFonts w:ascii="Trade Gothic LT Std Light" w:hAnsi="Trade Gothic LT Std Light"/>
          <w:sz w:val="18"/>
          <w:szCs w:val="18"/>
        </w:rPr>
        <w:t>e</w:t>
      </w:r>
      <w:r w:rsidRPr="005520CC">
        <w:rPr>
          <w:rFonts w:ascii="Trade Gothic LT Std Light" w:hAnsi="Trade Gothic LT Std Light"/>
          <w:sz w:val="18"/>
          <w:szCs w:val="18"/>
        </w:rPr>
        <w:t xml:space="preserve"> all’art. 2, le seguenti informazioni, riferibili ad una persona fisica e/o giuridica, ivi inclusi gli eventuali relativi lavoratori/rappresentanti/procuratori: </w:t>
      </w:r>
      <w:r w:rsidRPr="005520CC">
        <w:rPr>
          <w:rFonts w:ascii="Trade Gothic LT Std Light" w:hAnsi="Trade Gothic LT Std Light"/>
          <w:b/>
          <w:bCs/>
          <w:sz w:val="18"/>
          <w:szCs w:val="18"/>
        </w:rPr>
        <w:t>(i)</w:t>
      </w:r>
      <w:r w:rsidRPr="005520CC">
        <w:rPr>
          <w:rFonts w:ascii="Trade Gothic LT Std Light" w:hAnsi="Trade Gothic LT Std Light"/>
          <w:sz w:val="18"/>
          <w:szCs w:val="18"/>
        </w:rPr>
        <w:t xml:space="preserve"> dati personali ex art. 4 n. 1) del GDPR cd. identificativi (es. nome; cognome; codice fiscale; luogo/data di nascita; indirizzo di residenza/domicilio/dimora</w:t>
      </w:r>
      <w:r w:rsidR="0007337A">
        <w:rPr>
          <w:rFonts w:ascii="Trade Gothic LT Std Light" w:hAnsi="Trade Gothic LT Std Light"/>
          <w:sz w:val="18"/>
          <w:szCs w:val="18"/>
        </w:rPr>
        <w:t xml:space="preserve">; numero di telefono; indirizzo di posta elettronica ordinaria e/o certificata), </w:t>
      </w:r>
      <w:r>
        <w:rPr>
          <w:rFonts w:ascii="Trade Gothic LT Std Light" w:hAnsi="Trade Gothic LT Std Light"/>
          <w:sz w:val="18"/>
          <w:szCs w:val="18"/>
        </w:rPr>
        <w:t xml:space="preserve">ivi inclusi i dati cd. finanziari (es. conto corrente bancario/postale; iban) e/o di regolarità contributiva (es. DURC) (infra “dati personali”); </w:t>
      </w:r>
      <w:r w:rsidRPr="005520CC">
        <w:rPr>
          <w:rFonts w:ascii="Trade Gothic LT Std Light" w:hAnsi="Trade Gothic LT Std Light"/>
          <w:b/>
          <w:bCs/>
          <w:sz w:val="18"/>
          <w:szCs w:val="18"/>
        </w:rPr>
        <w:t>(ii)</w:t>
      </w:r>
      <w:r>
        <w:rPr>
          <w:rFonts w:ascii="Trade Gothic LT Std Light" w:hAnsi="Trade Gothic LT Std Light"/>
          <w:sz w:val="18"/>
          <w:szCs w:val="18"/>
        </w:rPr>
        <w:t xml:space="preserve"> </w:t>
      </w:r>
      <w:r w:rsidRPr="005520CC">
        <w:rPr>
          <w:rFonts w:ascii="Trade Gothic LT Std Light" w:hAnsi="Trade Gothic LT Std Light"/>
          <w:sz w:val="18"/>
          <w:szCs w:val="18"/>
        </w:rPr>
        <w:t>dati non personali ex art. 3 n. 1) del Regolamento UE n. 1807/2018 (es. denominazione sociale; sede legale/secondaria; partita iva) (infra “dati non personali”)</w:t>
      </w:r>
      <w:r w:rsidR="0007337A">
        <w:rPr>
          <w:rFonts w:ascii="Trade Gothic LT Std Light" w:hAnsi="Trade Gothic LT Std Light"/>
          <w:sz w:val="18"/>
          <w:szCs w:val="18"/>
        </w:rPr>
        <w:t xml:space="preserve">; </w:t>
      </w:r>
      <w:r w:rsidR="0007337A" w:rsidRPr="0007337A">
        <w:rPr>
          <w:rFonts w:ascii="Trade Gothic LT Std Light" w:hAnsi="Trade Gothic LT Std Light"/>
          <w:b/>
          <w:bCs/>
          <w:sz w:val="18"/>
          <w:szCs w:val="18"/>
        </w:rPr>
        <w:t>(i</w:t>
      </w:r>
      <w:r w:rsidR="0007337A">
        <w:rPr>
          <w:rFonts w:ascii="Trade Gothic LT Std Light" w:hAnsi="Trade Gothic LT Std Light"/>
          <w:b/>
          <w:bCs/>
          <w:sz w:val="18"/>
          <w:szCs w:val="18"/>
        </w:rPr>
        <w:t>ii</w:t>
      </w:r>
      <w:r w:rsidR="0007337A" w:rsidRPr="0007337A">
        <w:rPr>
          <w:rFonts w:ascii="Trade Gothic LT Std Light" w:hAnsi="Trade Gothic LT Std Light"/>
          <w:b/>
          <w:bCs/>
          <w:sz w:val="18"/>
          <w:szCs w:val="18"/>
        </w:rPr>
        <w:t>)</w:t>
      </w:r>
      <w:r w:rsidR="0007337A" w:rsidRPr="0007337A">
        <w:rPr>
          <w:rFonts w:ascii="Trade Gothic LT Std Light" w:hAnsi="Trade Gothic LT Std Light"/>
          <w:sz w:val="18"/>
          <w:szCs w:val="18"/>
        </w:rPr>
        <w:t xml:space="preserve"> dati personali cd. giudiziari ex art. 10 del GDPR, ove necessario per ottemperare a specifiche disposizioni normative (infra “dati personali cd. giudiziari”).</w:t>
      </w:r>
    </w:p>
    <w:p w14:paraId="03E2EE86" w14:textId="3008266B" w:rsidR="0007337A" w:rsidRPr="0007337A" w:rsidRDefault="0007337A" w:rsidP="0007337A">
      <w:pPr>
        <w:spacing w:after="0" w:line="240" w:lineRule="auto"/>
        <w:jc w:val="both"/>
        <w:rPr>
          <w:rFonts w:ascii="Trade Gothic LT Std Light" w:hAnsi="Trade Gothic LT Std Light"/>
          <w:sz w:val="18"/>
          <w:szCs w:val="18"/>
        </w:rPr>
      </w:pPr>
      <w:r w:rsidRPr="0007337A">
        <w:rPr>
          <w:rFonts w:ascii="Trade Gothic LT Std Light" w:hAnsi="Trade Gothic LT Std Light"/>
          <w:sz w:val="18"/>
          <w:szCs w:val="18"/>
        </w:rPr>
        <w:t xml:space="preserve">D’ora in avanti, i dati personali, i dati non personali e i dati personali cd. giudiziari sono anche definiti, in via congiunta (e per semplicità), soltanto come “informazioni”. </w:t>
      </w:r>
    </w:p>
    <w:p w14:paraId="106896B7" w14:textId="77777777" w:rsidR="005520CC" w:rsidRPr="005520CC" w:rsidRDefault="005520CC" w:rsidP="005520CC">
      <w:pPr>
        <w:spacing w:after="0" w:line="240" w:lineRule="auto"/>
        <w:jc w:val="both"/>
        <w:rPr>
          <w:rFonts w:ascii="Trade Gothic LT Std Light" w:eastAsiaTheme="minorEastAsia" w:hAnsi="Trade Gothic LT Std Light"/>
          <w:sz w:val="18"/>
          <w:szCs w:val="18"/>
          <w:lang w:eastAsia="zh-TW"/>
        </w:rPr>
      </w:pPr>
    </w:p>
    <w:p w14:paraId="12C443E8" w14:textId="77777777" w:rsidR="005520CC" w:rsidRPr="005520CC" w:rsidRDefault="005520CC" w:rsidP="005520CC">
      <w:pPr>
        <w:spacing w:after="0" w:line="240" w:lineRule="auto"/>
        <w:jc w:val="both"/>
        <w:rPr>
          <w:rFonts w:ascii="Trade Gothic LT Std Light" w:eastAsiaTheme="minorEastAsia" w:hAnsi="Trade Gothic LT Std Light"/>
          <w:b/>
          <w:sz w:val="18"/>
          <w:szCs w:val="18"/>
          <w:lang w:eastAsia="zh-TW"/>
        </w:rPr>
      </w:pPr>
      <w:r w:rsidRPr="005520CC">
        <w:rPr>
          <w:rFonts w:ascii="Trade Gothic LT Std Light" w:eastAsiaTheme="minorEastAsia" w:hAnsi="Trade Gothic LT Std Light"/>
          <w:b/>
          <w:sz w:val="18"/>
          <w:szCs w:val="18"/>
          <w:lang w:eastAsia="zh-TW"/>
        </w:rPr>
        <w:t>2. Finalità di trattamento e relativa base giuridica.</w:t>
      </w:r>
    </w:p>
    <w:p w14:paraId="0E6DCD43" w14:textId="72C0A2D6" w:rsidR="005520CC" w:rsidRPr="005520CC" w:rsidRDefault="005520CC" w:rsidP="005520CC">
      <w:pPr>
        <w:spacing w:after="0" w:line="240" w:lineRule="auto"/>
        <w:jc w:val="both"/>
        <w:rPr>
          <w:rFonts w:ascii="Trade Gothic LT Std Light" w:eastAsiaTheme="minorEastAsia" w:hAnsi="Trade Gothic LT Std Light"/>
          <w:sz w:val="18"/>
          <w:szCs w:val="18"/>
          <w:lang w:eastAsia="zh-TW"/>
        </w:rPr>
      </w:pPr>
      <w:r w:rsidRPr="005520CC">
        <w:rPr>
          <w:rFonts w:ascii="Trade Gothic LT Std Light" w:eastAsiaTheme="minorEastAsia" w:hAnsi="Trade Gothic LT Std Light"/>
          <w:b/>
          <w:sz w:val="18"/>
          <w:szCs w:val="18"/>
          <w:lang w:eastAsia="zh-TW"/>
        </w:rPr>
        <w:t>2.1.</w:t>
      </w:r>
      <w:r w:rsidRPr="005520CC">
        <w:rPr>
          <w:rFonts w:ascii="Trade Gothic LT Std Light" w:eastAsiaTheme="minorEastAsia" w:hAnsi="Trade Gothic LT Std Light"/>
          <w:sz w:val="18"/>
          <w:szCs w:val="18"/>
          <w:lang w:eastAsia="zh-TW"/>
        </w:rPr>
        <w:t xml:space="preserve"> Le informazioni sono trattate, da parte del </w:t>
      </w:r>
      <w:r w:rsidR="00FD68C4">
        <w:rPr>
          <w:rFonts w:ascii="Trade Gothic LT Std Light" w:eastAsiaTheme="minorEastAsia" w:hAnsi="Trade Gothic LT Std Light"/>
          <w:sz w:val="18"/>
          <w:szCs w:val="18"/>
          <w:lang w:eastAsia="zh-TW"/>
        </w:rPr>
        <w:t>COMUNE</w:t>
      </w:r>
      <w:r w:rsidRPr="005520CC">
        <w:rPr>
          <w:rFonts w:ascii="Trade Gothic LT Std Light" w:eastAsiaTheme="minorEastAsia" w:hAnsi="Trade Gothic LT Std Light"/>
          <w:sz w:val="18"/>
          <w:szCs w:val="18"/>
          <w:lang w:eastAsia="zh-TW"/>
        </w:rPr>
        <w:t>, per l’esecuzione dell</w:t>
      </w:r>
      <w:r w:rsidR="00BE1F74">
        <w:rPr>
          <w:rFonts w:ascii="Trade Gothic LT Std Light" w:eastAsiaTheme="minorEastAsia" w:hAnsi="Trade Gothic LT Std Light"/>
          <w:sz w:val="18"/>
          <w:szCs w:val="18"/>
          <w:lang w:eastAsia="zh-TW"/>
        </w:rPr>
        <w:t>e</w:t>
      </w:r>
      <w:r w:rsidRPr="005520CC">
        <w:rPr>
          <w:rFonts w:ascii="Trade Gothic LT Std Light" w:eastAsiaTheme="minorEastAsia" w:hAnsi="Trade Gothic LT Std Light"/>
          <w:sz w:val="18"/>
          <w:szCs w:val="18"/>
          <w:lang w:eastAsia="zh-TW"/>
        </w:rPr>
        <w:t xml:space="preserve"> seguent</w:t>
      </w:r>
      <w:r w:rsidR="00BE1F74">
        <w:rPr>
          <w:rFonts w:ascii="Trade Gothic LT Std Light" w:eastAsiaTheme="minorEastAsia" w:hAnsi="Trade Gothic LT Std Light"/>
          <w:sz w:val="18"/>
          <w:szCs w:val="18"/>
          <w:lang w:eastAsia="zh-TW"/>
        </w:rPr>
        <w:t>i</w:t>
      </w:r>
      <w:r w:rsidRPr="005520CC">
        <w:rPr>
          <w:rFonts w:ascii="Trade Gothic LT Std Light" w:eastAsiaTheme="minorEastAsia" w:hAnsi="Trade Gothic LT Std Light"/>
          <w:sz w:val="18"/>
          <w:szCs w:val="18"/>
          <w:lang w:eastAsia="zh-TW"/>
        </w:rPr>
        <w:t xml:space="preserve"> finalità di trattamento</w:t>
      </w:r>
      <w:r w:rsidR="00BE1F74">
        <w:rPr>
          <w:rFonts w:ascii="Trade Gothic LT Std Light" w:eastAsiaTheme="minorEastAsia" w:hAnsi="Trade Gothic LT Std Light"/>
          <w:sz w:val="18"/>
          <w:szCs w:val="18"/>
          <w:lang w:eastAsia="zh-TW"/>
        </w:rPr>
        <w:t xml:space="preserve">: </w:t>
      </w:r>
    </w:p>
    <w:p w14:paraId="3C7C1D78" w14:textId="77777777" w:rsidR="00287BB2" w:rsidRDefault="00BE1F74" w:rsidP="00BE1F74">
      <w:pPr>
        <w:pStyle w:val="Paragrafoelenco"/>
        <w:numPr>
          <w:ilvl w:val="0"/>
          <w:numId w:val="21"/>
        </w:numPr>
        <w:spacing w:after="0" w:line="240" w:lineRule="auto"/>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sz w:val="18"/>
          <w:szCs w:val="18"/>
          <w:lang w:eastAsia="zh-TW"/>
        </w:rPr>
        <w:t>Gestione/esecuzione di un rapporto contrattuale, ivi inclusa l’esecuzione dei conseguenti adempimenti normativi/fiscali/economici/amministrativi/contrattuali di varia natura (es. applicazione di una penale; risoluzione</w:t>
      </w:r>
      <w:r w:rsidR="00287BB2">
        <w:rPr>
          <w:rFonts w:ascii="Trade Gothic LT Std Light" w:eastAsiaTheme="minorEastAsia" w:hAnsi="Trade Gothic LT Std Light"/>
          <w:sz w:val="18"/>
          <w:szCs w:val="18"/>
          <w:lang w:eastAsia="zh-TW"/>
        </w:rPr>
        <w:t xml:space="preserve"> contrattuale; pagamento del compenso; collaudo);</w:t>
      </w:r>
    </w:p>
    <w:p w14:paraId="01762661" w14:textId="1D922F6B" w:rsidR="00287BB2" w:rsidRPr="00287BB2" w:rsidRDefault="00287BB2" w:rsidP="00287BB2">
      <w:pPr>
        <w:pStyle w:val="Paragrafoelenco"/>
        <w:numPr>
          <w:ilvl w:val="0"/>
          <w:numId w:val="21"/>
        </w:numPr>
        <w:spacing w:after="0" w:line="240" w:lineRule="auto"/>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sz w:val="18"/>
          <w:szCs w:val="18"/>
          <w:lang w:eastAsia="zh-TW"/>
        </w:rPr>
        <w:t>Esercizio/difesa di un diritto proprio o di terzi, anche in sede giudiziale.</w:t>
      </w:r>
    </w:p>
    <w:p w14:paraId="7A8B2508" w14:textId="41190D17" w:rsidR="00287BB2" w:rsidRPr="005520CC" w:rsidRDefault="00287BB2" w:rsidP="00287BB2">
      <w:pPr>
        <w:spacing w:after="0" w:line="240" w:lineRule="auto"/>
        <w:jc w:val="both"/>
        <w:rPr>
          <w:rFonts w:ascii="Trade Gothic LT Std Light" w:hAnsi="Trade Gothic LT Std Light"/>
          <w:sz w:val="18"/>
          <w:szCs w:val="18"/>
        </w:rPr>
      </w:pPr>
      <w:r w:rsidRPr="005520CC">
        <w:rPr>
          <w:rFonts w:ascii="Trade Gothic LT Std Light" w:hAnsi="Trade Gothic LT Std Light"/>
          <w:sz w:val="18"/>
          <w:szCs w:val="18"/>
        </w:rPr>
        <w:t xml:space="preserve">Nel rispetto dell’art. 13 paragrafo 2) lettera e) del GDPR, </w:t>
      </w:r>
      <w:r w:rsidR="00FD68C4">
        <w:rPr>
          <w:rFonts w:ascii="Trade Gothic LT Std Light" w:hAnsi="Trade Gothic LT Std Light"/>
          <w:sz w:val="18"/>
          <w:szCs w:val="18"/>
        </w:rPr>
        <w:t>COMUNE</w:t>
      </w:r>
      <w:r w:rsidRPr="005520CC">
        <w:rPr>
          <w:rFonts w:ascii="Trade Gothic LT Std Light" w:hAnsi="Trade Gothic LT Std Light"/>
          <w:sz w:val="18"/>
          <w:szCs w:val="18"/>
        </w:rPr>
        <w:t xml:space="preserve"> precisa che l’eventuale mancata comunicazione delle informazioni richieste può eventualmente determinare l’impossibilità, in capo al </w:t>
      </w:r>
      <w:r w:rsidR="00FD68C4">
        <w:rPr>
          <w:rFonts w:ascii="Trade Gothic LT Std Light" w:hAnsi="Trade Gothic LT Std Light"/>
          <w:sz w:val="18"/>
          <w:szCs w:val="18"/>
        </w:rPr>
        <w:t>COMUNE</w:t>
      </w:r>
      <w:r w:rsidRPr="005520CC">
        <w:rPr>
          <w:rFonts w:ascii="Trade Gothic LT Std Light" w:hAnsi="Trade Gothic LT Std Light"/>
          <w:sz w:val="18"/>
          <w:szCs w:val="18"/>
        </w:rPr>
        <w:t xml:space="preserve"> medesimo, di eseguire, in modo compiuto, la finalità di trattamento </w:t>
      </w:r>
      <w:r>
        <w:rPr>
          <w:rFonts w:ascii="Trade Gothic LT Std Light" w:hAnsi="Trade Gothic LT Std Light"/>
          <w:sz w:val="18"/>
          <w:szCs w:val="18"/>
        </w:rPr>
        <w:t xml:space="preserve">di cui all’art. 2.1. lettera a). </w:t>
      </w:r>
      <w:r w:rsidRPr="005520CC">
        <w:rPr>
          <w:rFonts w:ascii="Trade Gothic LT Std Light" w:hAnsi="Trade Gothic LT Std Light"/>
          <w:sz w:val="18"/>
          <w:szCs w:val="18"/>
        </w:rPr>
        <w:t xml:space="preserve"> </w:t>
      </w:r>
    </w:p>
    <w:p w14:paraId="5CA1BCE9" w14:textId="3486E01F" w:rsidR="00287BB2" w:rsidRPr="00287BB2" w:rsidRDefault="00287BB2" w:rsidP="00287BB2">
      <w:pPr>
        <w:spacing w:after="0" w:line="240" w:lineRule="auto"/>
        <w:jc w:val="both"/>
        <w:rPr>
          <w:rFonts w:ascii="Trade Gothic LT Std Light" w:hAnsi="Trade Gothic LT Std Light"/>
          <w:sz w:val="18"/>
          <w:szCs w:val="18"/>
        </w:rPr>
      </w:pPr>
      <w:r w:rsidRPr="00287BB2">
        <w:rPr>
          <w:rFonts w:ascii="Trade Gothic LT Std Light" w:hAnsi="Trade Gothic LT Std Light"/>
          <w:sz w:val="18"/>
          <w:szCs w:val="18"/>
        </w:rPr>
        <w:t xml:space="preserve">Nel rispetto dell’art. 13 paragrafo 1) lettera d) del GDPR, </w:t>
      </w:r>
      <w:r w:rsidR="00FD68C4">
        <w:rPr>
          <w:rFonts w:ascii="Trade Gothic LT Std Light" w:hAnsi="Trade Gothic LT Std Light"/>
          <w:sz w:val="18"/>
          <w:szCs w:val="18"/>
        </w:rPr>
        <w:t>COMUNE</w:t>
      </w:r>
      <w:r w:rsidRPr="00287BB2">
        <w:rPr>
          <w:rFonts w:ascii="Trade Gothic LT Std Light" w:hAnsi="Trade Gothic LT Std Light"/>
          <w:sz w:val="18"/>
          <w:szCs w:val="18"/>
        </w:rPr>
        <w:t xml:space="preserve"> precisa che l’”interesse legittimo” perseguito, ove necessario ed opportuno, mediante </w:t>
      </w:r>
      <w:r>
        <w:rPr>
          <w:rFonts w:ascii="Trade Gothic LT Std Light" w:hAnsi="Trade Gothic LT Std Light"/>
          <w:sz w:val="18"/>
          <w:szCs w:val="18"/>
        </w:rPr>
        <w:t>l’</w:t>
      </w:r>
      <w:r w:rsidRPr="00287BB2">
        <w:rPr>
          <w:rFonts w:ascii="Trade Gothic LT Std Light" w:hAnsi="Trade Gothic LT Std Light"/>
          <w:sz w:val="18"/>
          <w:szCs w:val="18"/>
        </w:rPr>
        <w:t>operazione di trattamento</w:t>
      </w:r>
      <w:r>
        <w:rPr>
          <w:rFonts w:ascii="Trade Gothic LT Std Light" w:hAnsi="Trade Gothic LT Std Light"/>
          <w:sz w:val="18"/>
          <w:szCs w:val="18"/>
        </w:rPr>
        <w:t xml:space="preserve"> di cui all’art. 2.1. lettera b)</w:t>
      </w:r>
      <w:r w:rsidRPr="00287BB2">
        <w:rPr>
          <w:rFonts w:ascii="Trade Gothic LT Std Light" w:hAnsi="Trade Gothic LT Std Light"/>
          <w:sz w:val="18"/>
          <w:szCs w:val="18"/>
        </w:rPr>
        <w:t>, consiste nella tutela dei diritti</w:t>
      </w:r>
      <w:r w:rsidR="00941C19">
        <w:rPr>
          <w:rFonts w:ascii="Trade Gothic LT Std Light" w:hAnsi="Trade Gothic LT Std Light"/>
          <w:sz w:val="18"/>
          <w:szCs w:val="18"/>
        </w:rPr>
        <w:t xml:space="preserve"> propri o di terzi</w:t>
      </w:r>
      <w:r w:rsidRPr="00287BB2">
        <w:rPr>
          <w:rFonts w:ascii="Trade Gothic LT Std Light" w:hAnsi="Trade Gothic LT Std Light"/>
          <w:sz w:val="18"/>
          <w:szCs w:val="18"/>
        </w:rPr>
        <w:t xml:space="preserve">, anche in sede giudiziale: in merito, </w:t>
      </w:r>
      <w:r w:rsidR="00FD68C4">
        <w:rPr>
          <w:rFonts w:ascii="Trade Gothic LT Std Light" w:hAnsi="Trade Gothic LT Std Light"/>
          <w:sz w:val="18"/>
          <w:szCs w:val="18"/>
        </w:rPr>
        <w:t>COMUNE</w:t>
      </w:r>
      <w:r w:rsidRPr="00287BB2">
        <w:rPr>
          <w:rFonts w:ascii="Trade Gothic LT Std Light" w:hAnsi="Trade Gothic LT Std Light"/>
          <w:sz w:val="18"/>
          <w:szCs w:val="18"/>
        </w:rPr>
        <w:t xml:space="preserve"> precisa, nel rispetto del paragrafo 1.3) del Provvedimento n. 146 del 5.6.2019 a firma del Garante Privacy italiano, che</w:t>
      </w:r>
      <w:r w:rsidR="00941C19">
        <w:rPr>
          <w:rFonts w:ascii="Trade Gothic LT Std Light" w:hAnsi="Trade Gothic LT Std Light"/>
          <w:sz w:val="18"/>
          <w:szCs w:val="18"/>
        </w:rPr>
        <w:t>,</w:t>
      </w:r>
      <w:r w:rsidRPr="00287BB2">
        <w:rPr>
          <w:rFonts w:ascii="Trade Gothic LT Std Light" w:hAnsi="Trade Gothic LT Std Light"/>
          <w:sz w:val="18"/>
          <w:szCs w:val="18"/>
        </w:rPr>
        <w:t xml:space="preserve"> a tal fine, deve trattarsi di un contenzioso in atto ovvero di una situazione di precontenzioso.  </w:t>
      </w:r>
    </w:p>
    <w:p w14:paraId="207E5743" w14:textId="78A31019" w:rsidR="00045EF5" w:rsidRDefault="00045EF5" w:rsidP="005520CC">
      <w:pPr>
        <w:spacing w:after="0" w:line="240" w:lineRule="auto"/>
        <w:jc w:val="both"/>
        <w:rPr>
          <w:rFonts w:ascii="Trade Gothic LT Std Light" w:hAnsi="Trade Gothic LT Std Light"/>
          <w:sz w:val="18"/>
          <w:szCs w:val="18"/>
        </w:rPr>
      </w:pPr>
      <w:r>
        <w:rPr>
          <w:rFonts w:ascii="Trade Gothic LT Std Light" w:hAnsi="Trade Gothic LT Std Light"/>
          <w:sz w:val="18"/>
          <w:szCs w:val="18"/>
        </w:rPr>
        <w:t xml:space="preserve">A tal riguardo, </w:t>
      </w:r>
      <w:r w:rsidR="00FD68C4">
        <w:rPr>
          <w:rFonts w:ascii="Trade Gothic LT Std Light" w:hAnsi="Trade Gothic LT Std Light"/>
          <w:sz w:val="18"/>
          <w:szCs w:val="18"/>
        </w:rPr>
        <w:t>COMUNE</w:t>
      </w:r>
      <w:r>
        <w:rPr>
          <w:rFonts w:ascii="Trade Gothic LT Std Light" w:hAnsi="Trade Gothic LT Std Light"/>
          <w:sz w:val="18"/>
          <w:szCs w:val="18"/>
        </w:rPr>
        <w:t xml:space="preserve"> precisa che la base giuridica delle finalità di trattamento di cui all’art. 2.1. si rinviene nelle seguenti disposizioni normative: (i) per l’esecuzione della finalità di trattamento di cui all’art. 2.1. lettera a): art. 6 paragrafo 1) lettere b) c) e) del GDPR, per i dati personali; art. 10 del GDPR (da leggersi, assieme, all’art. 2 </w:t>
      </w:r>
      <w:proofErr w:type="spellStart"/>
      <w:r>
        <w:rPr>
          <w:rFonts w:ascii="Trade Gothic LT Std Light" w:hAnsi="Trade Gothic LT Std Light"/>
          <w:sz w:val="18"/>
          <w:szCs w:val="18"/>
        </w:rPr>
        <w:t>octies</w:t>
      </w:r>
      <w:proofErr w:type="spellEnd"/>
      <w:r>
        <w:rPr>
          <w:rFonts w:ascii="Trade Gothic LT Std Light" w:hAnsi="Trade Gothic LT Std Light"/>
          <w:sz w:val="18"/>
          <w:szCs w:val="18"/>
        </w:rPr>
        <w:t xml:space="preserve"> comma 3 lettere a) c) d) h) del novellato D. Lgs. n. 196/2003 (Codice Privacy), per gli eventuali dati personali cd. giudiziari; (ii) per l’esecuzione della finalità di trattamento di cui all’art. 2.1. lettera b): art. 6 paragrafo 1) lettera f) del GDPR, per i dati personali; art. 10 del GDPR (da leggersi, assieme, all’art. 2 </w:t>
      </w:r>
      <w:proofErr w:type="spellStart"/>
      <w:r>
        <w:rPr>
          <w:rFonts w:ascii="Trade Gothic LT Std Light" w:hAnsi="Trade Gothic LT Std Light"/>
          <w:sz w:val="18"/>
          <w:szCs w:val="18"/>
        </w:rPr>
        <w:t>octies</w:t>
      </w:r>
      <w:proofErr w:type="spellEnd"/>
      <w:r>
        <w:rPr>
          <w:rFonts w:ascii="Trade Gothic LT Std Light" w:hAnsi="Trade Gothic LT Std Light"/>
          <w:sz w:val="18"/>
          <w:szCs w:val="18"/>
        </w:rPr>
        <w:t xml:space="preserve"> comma 3) letter</w:t>
      </w:r>
      <w:r w:rsidR="00C7282F">
        <w:rPr>
          <w:rFonts w:ascii="Trade Gothic LT Std Light" w:hAnsi="Trade Gothic LT Std Light"/>
          <w:sz w:val="18"/>
          <w:szCs w:val="18"/>
        </w:rPr>
        <w:t xml:space="preserve">a e) del Codice Privacy), per gli eventuali dati personali cd. giudiziari. </w:t>
      </w:r>
    </w:p>
    <w:p w14:paraId="7AD955B3" w14:textId="77777777" w:rsidR="005520CC" w:rsidRPr="005520CC" w:rsidRDefault="005520CC" w:rsidP="005520CC">
      <w:pPr>
        <w:spacing w:after="0" w:line="240" w:lineRule="auto"/>
        <w:jc w:val="both"/>
        <w:rPr>
          <w:rFonts w:ascii="Trade Gothic LT Std Light" w:eastAsiaTheme="minorEastAsia" w:hAnsi="Trade Gothic LT Std Light"/>
          <w:sz w:val="18"/>
          <w:szCs w:val="18"/>
          <w:lang w:eastAsia="zh-TW"/>
        </w:rPr>
      </w:pPr>
    </w:p>
    <w:p w14:paraId="7EB99C79" w14:textId="77777777" w:rsidR="005520CC" w:rsidRPr="005520CC" w:rsidRDefault="005520CC" w:rsidP="005520CC">
      <w:pPr>
        <w:spacing w:after="0" w:line="240" w:lineRule="auto"/>
        <w:jc w:val="both"/>
        <w:rPr>
          <w:rFonts w:ascii="Trade Gothic LT Std Light" w:eastAsiaTheme="minorEastAsia" w:hAnsi="Trade Gothic LT Std Light"/>
          <w:b/>
          <w:sz w:val="18"/>
          <w:szCs w:val="18"/>
          <w:lang w:eastAsia="zh-TW"/>
        </w:rPr>
      </w:pPr>
      <w:r w:rsidRPr="005520CC">
        <w:rPr>
          <w:rFonts w:ascii="Trade Gothic LT Std Light" w:eastAsiaTheme="minorEastAsia" w:hAnsi="Trade Gothic LT Std Light"/>
          <w:b/>
          <w:sz w:val="18"/>
          <w:szCs w:val="18"/>
          <w:lang w:eastAsia="zh-TW"/>
        </w:rPr>
        <w:t xml:space="preserve">3. Periodo di conservazione. </w:t>
      </w:r>
    </w:p>
    <w:p w14:paraId="4319873D" w14:textId="694C8178" w:rsidR="00A5710F" w:rsidRDefault="005520CC" w:rsidP="00A5710F">
      <w:pPr>
        <w:spacing w:after="0" w:line="240" w:lineRule="auto"/>
        <w:jc w:val="both"/>
        <w:rPr>
          <w:rFonts w:ascii="Trade Gothic LT Std Light" w:hAnsi="Trade Gothic LT Std Light"/>
          <w:sz w:val="18"/>
          <w:szCs w:val="18"/>
        </w:rPr>
      </w:pPr>
      <w:r w:rsidRPr="005520CC">
        <w:rPr>
          <w:rFonts w:ascii="Trade Gothic LT Std Light" w:eastAsiaTheme="minorEastAsia" w:hAnsi="Trade Gothic LT Std Light"/>
          <w:b/>
          <w:sz w:val="18"/>
          <w:szCs w:val="18"/>
          <w:lang w:eastAsia="zh-TW"/>
        </w:rPr>
        <w:t>3.1.</w:t>
      </w:r>
      <w:r w:rsidRPr="005520CC">
        <w:rPr>
          <w:rFonts w:ascii="Trade Gothic LT Std Light" w:eastAsiaTheme="minorEastAsia" w:hAnsi="Trade Gothic LT Std Light"/>
          <w:sz w:val="18"/>
          <w:szCs w:val="18"/>
          <w:lang w:eastAsia="zh-TW"/>
        </w:rPr>
        <w:t xml:space="preserve"> In ossequio all’art. 13 paragrafo 2) lettera a) del GDPR, </w:t>
      </w:r>
      <w:r w:rsidR="00FD68C4">
        <w:rPr>
          <w:rFonts w:ascii="Trade Gothic LT Std Light" w:eastAsiaTheme="minorEastAsia" w:hAnsi="Trade Gothic LT Std Light"/>
          <w:sz w:val="18"/>
          <w:szCs w:val="18"/>
          <w:lang w:eastAsia="zh-TW"/>
        </w:rPr>
        <w:t>COMUNE</w:t>
      </w:r>
      <w:r w:rsidRPr="005520CC">
        <w:rPr>
          <w:rFonts w:ascii="Trade Gothic LT Std Light" w:eastAsiaTheme="minorEastAsia" w:hAnsi="Trade Gothic LT Std Light"/>
          <w:sz w:val="18"/>
          <w:szCs w:val="18"/>
          <w:lang w:eastAsia="zh-TW"/>
        </w:rPr>
        <w:t xml:space="preserve"> comunica i seguent</w:t>
      </w:r>
      <w:r w:rsidR="00C7282F">
        <w:rPr>
          <w:rFonts w:ascii="Trade Gothic LT Std Light" w:eastAsiaTheme="minorEastAsia" w:hAnsi="Trade Gothic LT Std Light"/>
          <w:sz w:val="18"/>
          <w:szCs w:val="18"/>
          <w:lang w:eastAsia="zh-TW"/>
        </w:rPr>
        <w:t>i</w:t>
      </w:r>
      <w:r w:rsidRPr="005520CC">
        <w:rPr>
          <w:rFonts w:ascii="Trade Gothic LT Std Light" w:eastAsiaTheme="minorEastAsia" w:hAnsi="Trade Gothic LT Std Light"/>
          <w:sz w:val="18"/>
          <w:szCs w:val="18"/>
          <w:lang w:eastAsia="zh-TW"/>
        </w:rPr>
        <w:t xml:space="preserve"> period</w:t>
      </w:r>
      <w:r w:rsidR="00C7282F">
        <w:rPr>
          <w:rFonts w:ascii="Trade Gothic LT Std Light" w:eastAsiaTheme="minorEastAsia" w:hAnsi="Trade Gothic LT Std Light"/>
          <w:sz w:val="18"/>
          <w:szCs w:val="18"/>
          <w:lang w:eastAsia="zh-TW"/>
        </w:rPr>
        <w:t>i</w:t>
      </w:r>
      <w:r w:rsidRPr="005520CC">
        <w:rPr>
          <w:rFonts w:ascii="Trade Gothic LT Std Light" w:eastAsiaTheme="minorEastAsia" w:hAnsi="Trade Gothic LT Std Light"/>
          <w:sz w:val="18"/>
          <w:szCs w:val="18"/>
          <w:lang w:eastAsia="zh-TW"/>
        </w:rPr>
        <w:t>/criteri temporal</w:t>
      </w:r>
      <w:r w:rsidR="00F62020">
        <w:rPr>
          <w:rFonts w:ascii="Trade Gothic LT Std Light" w:eastAsiaTheme="minorEastAsia" w:hAnsi="Trade Gothic LT Std Light"/>
          <w:sz w:val="18"/>
          <w:szCs w:val="18"/>
          <w:lang w:eastAsia="zh-TW"/>
        </w:rPr>
        <w:t>i</w:t>
      </w:r>
      <w:r w:rsidRPr="005520CC">
        <w:rPr>
          <w:rFonts w:ascii="Trade Gothic LT Std Light" w:eastAsiaTheme="minorEastAsia" w:hAnsi="Trade Gothic LT Std Light"/>
          <w:sz w:val="18"/>
          <w:szCs w:val="18"/>
          <w:lang w:eastAsia="zh-TW"/>
        </w:rPr>
        <w:t xml:space="preserve"> di conservazione, al termine de</w:t>
      </w:r>
      <w:r w:rsidR="00F62020">
        <w:rPr>
          <w:rFonts w:ascii="Trade Gothic LT Std Light" w:eastAsiaTheme="minorEastAsia" w:hAnsi="Trade Gothic LT Std Light"/>
          <w:sz w:val="18"/>
          <w:szCs w:val="18"/>
          <w:lang w:eastAsia="zh-TW"/>
        </w:rPr>
        <w:t>i</w:t>
      </w:r>
      <w:r w:rsidRPr="005520CC">
        <w:rPr>
          <w:rFonts w:ascii="Trade Gothic LT Std Light" w:eastAsiaTheme="minorEastAsia" w:hAnsi="Trade Gothic LT Std Light"/>
          <w:sz w:val="18"/>
          <w:szCs w:val="18"/>
          <w:lang w:eastAsia="zh-TW"/>
        </w:rPr>
        <w:t xml:space="preserve"> qual</w:t>
      </w:r>
      <w:r w:rsidR="00F62020">
        <w:rPr>
          <w:rFonts w:ascii="Trade Gothic LT Std Light" w:eastAsiaTheme="minorEastAsia" w:hAnsi="Trade Gothic LT Std Light"/>
          <w:sz w:val="18"/>
          <w:szCs w:val="18"/>
          <w:lang w:eastAsia="zh-TW"/>
        </w:rPr>
        <w:t>i</w:t>
      </w:r>
      <w:r w:rsidRPr="005520CC">
        <w:rPr>
          <w:rFonts w:ascii="Trade Gothic LT Std Light" w:eastAsiaTheme="minorEastAsia" w:hAnsi="Trade Gothic LT Std Light"/>
          <w:sz w:val="18"/>
          <w:szCs w:val="18"/>
          <w:lang w:eastAsia="zh-TW"/>
        </w:rPr>
        <w:t xml:space="preserve"> le informazioni saranno soggette a cancellazione, distruzione ovvero anonimizzazione:</w:t>
      </w:r>
      <w:r w:rsidRPr="005520CC">
        <w:rPr>
          <w:rFonts w:ascii="Trade Gothic LT Std Light" w:eastAsiaTheme="minorEastAsia" w:hAnsi="Trade Gothic LT Std Light"/>
          <w:b/>
          <w:bCs/>
          <w:sz w:val="18"/>
          <w:szCs w:val="18"/>
          <w:lang w:eastAsia="zh-TW"/>
        </w:rPr>
        <w:t xml:space="preserve"> </w:t>
      </w:r>
      <w:r w:rsidR="00C7282F">
        <w:rPr>
          <w:rFonts w:ascii="Trade Gothic LT Std Light" w:eastAsiaTheme="minorEastAsia" w:hAnsi="Trade Gothic LT Std Light"/>
          <w:sz w:val="18"/>
          <w:szCs w:val="18"/>
          <w:lang w:eastAsia="zh-TW"/>
        </w:rPr>
        <w:t xml:space="preserve">(i) per l’esecuzione delle finalità di trattamento di cui all’art. 2.1. lettere a) b): </w:t>
      </w:r>
      <w:r w:rsidR="00A5710F">
        <w:rPr>
          <w:rFonts w:ascii="Trade Gothic LT Std Light" w:hAnsi="Trade Gothic LT Std Light"/>
          <w:sz w:val="18"/>
          <w:szCs w:val="18"/>
        </w:rPr>
        <w:t xml:space="preserve">nel rispetto di quanto prescritto nel Piano di Conservazione dei Comuni, da considerarsi parte integrante e sostanziale. </w:t>
      </w:r>
    </w:p>
    <w:p w14:paraId="018C3EAE" w14:textId="77777777" w:rsidR="005520CC" w:rsidRPr="005520CC" w:rsidRDefault="005520CC" w:rsidP="005520CC">
      <w:pPr>
        <w:spacing w:after="0" w:line="240" w:lineRule="auto"/>
        <w:jc w:val="both"/>
        <w:rPr>
          <w:rFonts w:ascii="Trade Gothic LT Std Light" w:eastAsiaTheme="minorEastAsia" w:hAnsi="Trade Gothic LT Std Light"/>
          <w:sz w:val="18"/>
          <w:szCs w:val="18"/>
          <w:lang w:eastAsia="zh-TW"/>
        </w:rPr>
      </w:pPr>
    </w:p>
    <w:p w14:paraId="7C4D3C20" w14:textId="77777777" w:rsidR="005520CC" w:rsidRPr="005520CC" w:rsidRDefault="005520CC" w:rsidP="005520CC">
      <w:pPr>
        <w:spacing w:after="0" w:line="240" w:lineRule="auto"/>
        <w:jc w:val="both"/>
        <w:rPr>
          <w:rFonts w:ascii="Trade Gothic LT Std Light" w:eastAsiaTheme="minorEastAsia" w:hAnsi="Trade Gothic LT Std Light"/>
          <w:b/>
          <w:sz w:val="18"/>
          <w:szCs w:val="18"/>
          <w:lang w:eastAsia="zh-TW"/>
        </w:rPr>
      </w:pPr>
      <w:r w:rsidRPr="005520CC">
        <w:rPr>
          <w:rFonts w:ascii="Trade Gothic LT Std Light" w:eastAsiaTheme="minorEastAsia" w:hAnsi="Trade Gothic LT Std Light"/>
          <w:b/>
          <w:sz w:val="18"/>
          <w:szCs w:val="18"/>
          <w:lang w:eastAsia="zh-TW"/>
        </w:rPr>
        <w:t>4. Destinatari.</w:t>
      </w:r>
    </w:p>
    <w:p w14:paraId="66F7029E" w14:textId="77D3005F" w:rsidR="00C7282F" w:rsidRDefault="005520CC" w:rsidP="00C7282F">
      <w:pPr>
        <w:spacing w:after="0" w:line="240" w:lineRule="auto"/>
        <w:jc w:val="both"/>
        <w:rPr>
          <w:rFonts w:ascii="Trade Gothic LT Std Light" w:hAnsi="Trade Gothic LT Std Light"/>
          <w:sz w:val="18"/>
          <w:szCs w:val="18"/>
        </w:rPr>
      </w:pPr>
      <w:r w:rsidRPr="005520CC">
        <w:rPr>
          <w:rFonts w:ascii="Trade Gothic LT Std Light" w:eastAsiaTheme="minorEastAsia" w:hAnsi="Trade Gothic LT Std Light"/>
          <w:b/>
          <w:sz w:val="18"/>
          <w:szCs w:val="18"/>
          <w:lang w:eastAsia="zh-TW"/>
        </w:rPr>
        <w:t>4.1.</w:t>
      </w:r>
      <w:r w:rsidRPr="005520CC">
        <w:rPr>
          <w:rFonts w:ascii="Trade Gothic LT Std Light" w:eastAsiaTheme="minorEastAsia" w:hAnsi="Trade Gothic LT Std Light"/>
          <w:sz w:val="18"/>
          <w:szCs w:val="18"/>
          <w:lang w:eastAsia="zh-TW"/>
        </w:rPr>
        <w:t xml:space="preserve"> Nel rispetto dell’art. 13 paragrafo 1) lettera e) del GDPR, </w:t>
      </w:r>
      <w:r w:rsidR="00FD68C4">
        <w:rPr>
          <w:rFonts w:ascii="Trade Gothic LT Std Light" w:eastAsiaTheme="minorEastAsia" w:hAnsi="Trade Gothic LT Std Light"/>
          <w:sz w:val="18"/>
          <w:szCs w:val="18"/>
          <w:lang w:eastAsia="zh-TW"/>
        </w:rPr>
        <w:t>COMUNE</w:t>
      </w:r>
      <w:r w:rsidRPr="005520CC">
        <w:rPr>
          <w:rFonts w:ascii="Trade Gothic LT Std Light" w:eastAsiaTheme="minorEastAsia" w:hAnsi="Trade Gothic LT Std Light"/>
          <w:sz w:val="18"/>
          <w:szCs w:val="18"/>
          <w:lang w:eastAsia="zh-TW"/>
        </w:rPr>
        <w:t xml:space="preserve"> precisa che le informazioni possono essere oggetto di comunicazione, ove opportuno e necessario, ad uno o più destinatari ex art. 4 n. 9) del GDPR, così individuati, in via generale, per categoria: </w:t>
      </w:r>
      <w:r w:rsidRPr="005520CC">
        <w:rPr>
          <w:rFonts w:ascii="Trade Gothic LT Std Light" w:eastAsiaTheme="minorEastAsia" w:hAnsi="Trade Gothic LT Std Light"/>
          <w:b/>
          <w:sz w:val="18"/>
          <w:szCs w:val="18"/>
          <w:lang w:eastAsia="zh-TW"/>
        </w:rPr>
        <w:t>(i)</w:t>
      </w:r>
      <w:r w:rsidRPr="005520CC">
        <w:rPr>
          <w:rFonts w:ascii="Trade Gothic LT Std Light" w:eastAsiaTheme="minorEastAsia" w:hAnsi="Trade Gothic LT Std Light"/>
          <w:sz w:val="18"/>
          <w:szCs w:val="18"/>
          <w:lang w:eastAsia="zh-TW"/>
        </w:rPr>
        <w:t xml:space="preserve"> per l’esecuzione della finalità di trattamento di cui all’art. 2.1. lettera a): </w:t>
      </w:r>
      <w:r w:rsidR="00C7282F">
        <w:rPr>
          <w:rFonts w:ascii="Trade Gothic LT Std Light" w:hAnsi="Trade Gothic LT Std Light"/>
          <w:sz w:val="18"/>
          <w:szCs w:val="18"/>
        </w:rPr>
        <w:t xml:space="preserve">soggetti designati/autorizzati al trattamento dal </w:t>
      </w:r>
      <w:r w:rsidR="00FD68C4">
        <w:rPr>
          <w:rFonts w:ascii="Trade Gothic LT Std Light" w:hAnsi="Trade Gothic LT Std Light"/>
          <w:sz w:val="18"/>
          <w:szCs w:val="18"/>
        </w:rPr>
        <w:t>COMUNE</w:t>
      </w:r>
      <w:r w:rsidR="00C7282F">
        <w:rPr>
          <w:rFonts w:ascii="Trade Gothic LT Std Light" w:hAnsi="Trade Gothic LT Std Light"/>
          <w:sz w:val="18"/>
          <w:szCs w:val="18"/>
        </w:rPr>
        <w:t xml:space="preserve">; consulenti/imprese di varia natura che erogano servizi connessi, anche in via indiretta, </w:t>
      </w:r>
      <w:proofErr w:type="spellStart"/>
      <w:r w:rsidR="00C7282F">
        <w:rPr>
          <w:rFonts w:ascii="Trade Gothic LT Std Light" w:hAnsi="Trade Gothic LT Std Light"/>
          <w:sz w:val="18"/>
          <w:szCs w:val="18"/>
        </w:rPr>
        <w:t>alla</w:t>
      </w:r>
      <w:proofErr w:type="spellEnd"/>
      <w:r w:rsidR="00C7282F">
        <w:rPr>
          <w:rFonts w:ascii="Trade Gothic LT Std Light" w:hAnsi="Trade Gothic LT Std Light"/>
          <w:sz w:val="18"/>
          <w:szCs w:val="18"/>
        </w:rPr>
        <w:t xml:space="preserve"> finalità di trattamento in questione (es. società ICT; consulente fiscale); ente/organo pubblico di varia natura; (ii) per l’esecuzione della finalità di trattamento di cui all’art. 2.1. lettera b): soggetti designati/autorizzati al trattamento dal </w:t>
      </w:r>
      <w:r w:rsidR="00FD68C4">
        <w:rPr>
          <w:rFonts w:ascii="Trade Gothic LT Std Light" w:hAnsi="Trade Gothic LT Std Light"/>
          <w:sz w:val="18"/>
          <w:szCs w:val="18"/>
        </w:rPr>
        <w:t>COMUNE</w:t>
      </w:r>
      <w:r w:rsidR="00C7282F">
        <w:rPr>
          <w:rFonts w:ascii="Trade Gothic LT Std Light" w:hAnsi="Trade Gothic LT Std Light"/>
          <w:sz w:val="18"/>
          <w:szCs w:val="18"/>
        </w:rPr>
        <w:t xml:space="preserve">; consulenti/imprese di varia natura che erogano servizi/prestazioni connesse, anche in via indiretta, </w:t>
      </w:r>
      <w:proofErr w:type="spellStart"/>
      <w:r w:rsidR="00C7282F">
        <w:rPr>
          <w:rFonts w:ascii="Trade Gothic LT Std Light" w:hAnsi="Trade Gothic LT Std Light"/>
          <w:sz w:val="18"/>
          <w:szCs w:val="18"/>
        </w:rPr>
        <w:t>alla</w:t>
      </w:r>
      <w:proofErr w:type="spellEnd"/>
      <w:r w:rsidR="00C7282F">
        <w:rPr>
          <w:rFonts w:ascii="Trade Gothic LT Std Light" w:hAnsi="Trade Gothic LT Std Light"/>
          <w:sz w:val="18"/>
          <w:szCs w:val="18"/>
        </w:rPr>
        <w:t xml:space="preserve"> finalità di trattamento in questione (es. consulente legale); ente/organo pubblico di varia natura. </w:t>
      </w:r>
    </w:p>
    <w:p w14:paraId="2D2C47C2" w14:textId="57BD4B8A" w:rsidR="00C7282F" w:rsidRDefault="00FD68C4" w:rsidP="00C7282F">
      <w:pPr>
        <w:pStyle w:val="Nessunaspaziatura"/>
        <w:jc w:val="both"/>
        <w:rPr>
          <w:rFonts w:ascii="Trade Gothic LT Std Light" w:eastAsiaTheme="minorHAnsi" w:hAnsi="Trade Gothic LT Std Light"/>
          <w:sz w:val="18"/>
          <w:szCs w:val="18"/>
        </w:rPr>
      </w:pPr>
      <w:r>
        <w:rPr>
          <w:rFonts w:ascii="Trade Gothic LT Std Light" w:eastAsiaTheme="minorHAnsi" w:hAnsi="Trade Gothic LT Std Light"/>
          <w:sz w:val="18"/>
          <w:szCs w:val="18"/>
        </w:rPr>
        <w:t>COMUNE</w:t>
      </w:r>
      <w:r w:rsidR="00C7282F">
        <w:rPr>
          <w:rFonts w:ascii="Trade Gothic LT Std Light" w:eastAsiaTheme="minorHAnsi" w:hAnsi="Trade Gothic LT Std Light"/>
          <w:sz w:val="18"/>
          <w:szCs w:val="18"/>
        </w:rPr>
        <w:t xml:space="preserve"> precisa, infine, che soltanto i dati personali e/o i dati non personali potranno essere oggetto di diffusione, laddove ciò sia strettamente necessario per rispettare/ottemperare a una specifica disposizione normativa, nel rispetto, sempre, dei principi cardine ex art. 5 del GDPR. </w:t>
      </w:r>
    </w:p>
    <w:p w14:paraId="45858A2E" w14:textId="77777777" w:rsidR="005520CC" w:rsidRPr="005520CC" w:rsidRDefault="005520CC" w:rsidP="005520CC">
      <w:pPr>
        <w:spacing w:after="0" w:line="240" w:lineRule="auto"/>
        <w:jc w:val="both"/>
        <w:rPr>
          <w:rFonts w:ascii="Trade Gothic LT Std Light" w:eastAsiaTheme="minorEastAsia" w:hAnsi="Trade Gothic LT Std Light"/>
          <w:sz w:val="18"/>
          <w:szCs w:val="18"/>
          <w:lang w:eastAsia="zh-TW"/>
        </w:rPr>
      </w:pPr>
    </w:p>
    <w:p w14:paraId="2F12EB0B" w14:textId="77777777" w:rsidR="005520CC" w:rsidRPr="005520CC" w:rsidRDefault="005520CC" w:rsidP="005520CC">
      <w:pPr>
        <w:spacing w:after="0" w:line="240" w:lineRule="auto"/>
        <w:jc w:val="both"/>
        <w:rPr>
          <w:rFonts w:ascii="Trade Gothic LT Std Light" w:eastAsiaTheme="minorEastAsia" w:hAnsi="Trade Gothic LT Std Light"/>
          <w:b/>
          <w:sz w:val="18"/>
          <w:szCs w:val="18"/>
          <w:lang w:eastAsia="zh-TW"/>
        </w:rPr>
      </w:pPr>
      <w:r w:rsidRPr="005520CC">
        <w:rPr>
          <w:rFonts w:ascii="Trade Gothic LT Std Light" w:eastAsiaTheme="minorEastAsia" w:hAnsi="Trade Gothic LT Std Light"/>
          <w:b/>
          <w:sz w:val="18"/>
          <w:szCs w:val="18"/>
          <w:lang w:eastAsia="zh-TW"/>
        </w:rPr>
        <w:t>5. Trasferimento.</w:t>
      </w:r>
    </w:p>
    <w:p w14:paraId="03CFC0CB" w14:textId="1C8D38BD" w:rsidR="005520CC" w:rsidRPr="005520CC" w:rsidRDefault="005520CC" w:rsidP="005520CC">
      <w:pPr>
        <w:spacing w:after="0" w:line="240" w:lineRule="auto"/>
        <w:jc w:val="both"/>
        <w:rPr>
          <w:rFonts w:ascii="Trade Gothic LT Std Light" w:eastAsiaTheme="minorEastAsia" w:hAnsi="Trade Gothic LT Std Light"/>
          <w:sz w:val="18"/>
          <w:szCs w:val="18"/>
          <w:lang w:eastAsia="zh-TW"/>
        </w:rPr>
      </w:pPr>
      <w:r w:rsidRPr="005520CC">
        <w:rPr>
          <w:rFonts w:ascii="Trade Gothic LT Std Light" w:eastAsiaTheme="minorEastAsia" w:hAnsi="Trade Gothic LT Std Light"/>
          <w:b/>
          <w:sz w:val="18"/>
          <w:szCs w:val="18"/>
          <w:lang w:eastAsia="zh-TW"/>
        </w:rPr>
        <w:t>5.1.</w:t>
      </w:r>
      <w:r w:rsidRPr="005520CC">
        <w:rPr>
          <w:rFonts w:ascii="Trade Gothic LT Std Light" w:eastAsiaTheme="minorEastAsia" w:hAnsi="Trade Gothic LT Std Light"/>
          <w:sz w:val="18"/>
          <w:szCs w:val="18"/>
          <w:lang w:eastAsia="zh-TW"/>
        </w:rPr>
        <w:t xml:space="preserve"> Le informazioni sono</w:t>
      </w:r>
      <w:r w:rsidR="00C7282F">
        <w:rPr>
          <w:rFonts w:ascii="Trade Gothic LT Std Light" w:eastAsiaTheme="minorEastAsia" w:hAnsi="Trade Gothic LT Std Light"/>
          <w:sz w:val="18"/>
          <w:szCs w:val="18"/>
          <w:lang w:eastAsia="zh-TW"/>
        </w:rPr>
        <w:t>/possono essere</w:t>
      </w:r>
      <w:r w:rsidRPr="005520CC">
        <w:rPr>
          <w:rFonts w:ascii="Trade Gothic LT Std Light" w:eastAsiaTheme="minorEastAsia" w:hAnsi="Trade Gothic LT Std Light"/>
          <w:sz w:val="18"/>
          <w:szCs w:val="18"/>
          <w:lang w:eastAsia="zh-TW"/>
        </w:rPr>
        <w:t xml:space="preserve"> conservate all’interno di archivi automatizzati, parzialmente automatizzati e/o non automatizzati appartenenti o comunque riconducibili, anche in via indiretta, a</w:t>
      </w:r>
      <w:r w:rsidR="00A5710F">
        <w:rPr>
          <w:rFonts w:ascii="Trade Gothic LT Std Light" w:eastAsiaTheme="minorEastAsia" w:hAnsi="Trade Gothic LT Std Light"/>
          <w:sz w:val="18"/>
          <w:szCs w:val="18"/>
          <w:lang w:eastAsia="zh-TW"/>
        </w:rPr>
        <w:t>l</w:t>
      </w:r>
      <w:r w:rsidRPr="005520CC">
        <w:rPr>
          <w:rFonts w:ascii="Trade Gothic LT Std Light" w:eastAsiaTheme="minorEastAsia" w:hAnsi="Trade Gothic LT Std Light"/>
          <w:sz w:val="18"/>
          <w:szCs w:val="18"/>
          <w:lang w:eastAsia="zh-TW"/>
        </w:rPr>
        <w:t xml:space="preserve"> </w:t>
      </w:r>
      <w:r w:rsidR="00FD68C4">
        <w:rPr>
          <w:rFonts w:ascii="Trade Gothic LT Std Light" w:eastAsiaTheme="minorEastAsia" w:hAnsi="Trade Gothic LT Std Light"/>
          <w:sz w:val="18"/>
          <w:szCs w:val="18"/>
          <w:lang w:eastAsia="zh-TW"/>
        </w:rPr>
        <w:t>COMUNE</w:t>
      </w:r>
      <w:r w:rsidRPr="005520CC">
        <w:rPr>
          <w:rFonts w:ascii="Trade Gothic LT Std Light" w:eastAsiaTheme="minorEastAsia" w:hAnsi="Trade Gothic LT Std Light"/>
          <w:sz w:val="18"/>
          <w:szCs w:val="18"/>
          <w:lang w:eastAsia="zh-TW"/>
        </w:rPr>
        <w:t xml:space="preserve">, e ubicati all’interno dello Spazio Economico Europeo (SEE). </w:t>
      </w:r>
    </w:p>
    <w:p w14:paraId="14BB8680" w14:textId="77777777" w:rsidR="00C7282F" w:rsidRPr="005520CC" w:rsidRDefault="00C7282F" w:rsidP="005520CC">
      <w:pPr>
        <w:spacing w:after="0" w:line="240" w:lineRule="auto"/>
        <w:jc w:val="both"/>
        <w:rPr>
          <w:rFonts w:ascii="Trade Gothic LT Std Light" w:eastAsiaTheme="minorEastAsia" w:hAnsi="Trade Gothic LT Std Light"/>
          <w:sz w:val="18"/>
          <w:szCs w:val="18"/>
          <w:lang w:eastAsia="zh-TW"/>
        </w:rPr>
      </w:pPr>
    </w:p>
    <w:p w14:paraId="7EECA2BD" w14:textId="77777777" w:rsidR="005520CC" w:rsidRPr="005520CC" w:rsidRDefault="005520CC" w:rsidP="005520CC">
      <w:pPr>
        <w:spacing w:after="0" w:line="240" w:lineRule="auto"/>
        <w:jc w:val="both"/>
        <w:rPr>
          <w:rFonts w:ascii="Trade Gothic LT Std Light" w:eastAsia="Times New Roman" w:hAnsi="Trade Gothic LT Std Light" w:cs="Times New Roman"/>
          <w:b/>
          <w:sz w:val="18"/>
          <w:szCs w:val="18"/>
          <w:lang w:eastAsia="it-IT"/>
        </w:rPr>
      </w:pPr>
      <w:r w:rsidRPr="005520CC">
        <w:rPr>
          <w:rFonts w:ascii="Trade Gothic LT Std Light" w:eastAsia="Times New Roman" w:hAnsi="Trade Gothic LT Std Light" w:cs="Times New Roman"/>
          <w:b/>
          <w:sz w:val="18"/>
          <w:szCs w:val="18"/>
          <w:lang w:eastAsia="it-IT"/>
        </w:rPr>
        <w:t xml:space="preserve">6. Diritti del soggetto interessato. </w:t>
      </w:r>
    </w:p>
    <w:p w14:paraId="572C2478" w14:textId="6CEED6DB" w:rsidR="005520CC" w:rsidRPr="005520CC" w:rsidRDefault="005520CC" w:rsidP="005520CC">
      <w:pPr>
        <w:spacing w:after="0" w:line="240" w:lineRule="auto"/>
        <w:jc w:val="both"/>
        <w:rPr>
          <w:rFonts w:ascii="Trade Gothic LT Std Light" w:eastAsiaTheme="minorEastAsia" w:hAnsi="Trade Gothic LT Std Light" w:cs="Times New Roman"/>
          <w:sz w:val="18"/>
          <w:szCs w:val="18"/>
          <w:lang w:eastAsia="zh-TW"/>
        </w:rPr>
      </w:pPr>
      <w:r w:rsidRPr="005520CC">
        <w:rPr>
          <w:rFonts w:ascii="Trade Gothic LT Std Light" w:eastAsia="Times New Roman" w:hAnsi="Trade Gothic LT Std Light" w:cs="Times New Roman"/>
          <w:b/>
          <w:sz w:val="18"/>
          <w:szCs w:val="18"/>
          <w:lang w:eastAsia="it-IT"/>
        </w:rPr>
        <w:t>6.1.</w:t>
      </w:r>
      <w:r w:rsidRPr="005520CC">
        <w:rPr>
          <w:rFonts w:ascii="Trade Gothic LT Std Light" w:eastAsia="Times New Roman" w:hAnsi="Trade Gothic LT Std Light" w:cs="Times New Roman"/>
          <w:sz w:val="18"/>
          <w:szCs w:val="18"/>
          <w:lang w:eastAsia="it-IT"/>
        </w:rPr>
        <w:t xml:space="preserve"> </w:t>
      </w:r>
      <w:r w:rsidRPr="005520CC">
        <w:rPr>
          <w:rFonts w:ascii="Trade Gothic LT Std Light" w:eastAsiaTheme="minorEastAsia" w:hAnsi="Trade Gothic LT Std Light" w:cs="Times New Roman"/>
          <w:sz w:val="18"/>
          <w:szCs w:val="18"/>
          <w:lang w:eastAsia="zh-TW"/>
        </w:rPr>
        <w:t>In relazione soltanto ai dati personali</w:t>
      </w:r>
      <w:r w:rsidR="00C7282F">
        <w:rPr>
          <w:rFonts w:ascii="Trade Gothic LT Std Light" w:eastAsiaTheme="minorEastAsia" w:hAnsi="Trade Gothic LT Std Light" w:cs="Times New Roman"/>
          <w:sz w:val="18"/>
          <w:szCs w:val="18"/>
          <w:lang w:eastAsia="zh-TW"/>
        </w:rPr>
        <w:t xml:space="preserve"> e/o ai dati personali cd. giudiziari</w:t>
      </w:r>
      <w:r w:rsidRPr="005520CC">
        <w:rPr>
          <w:rFonts w:ascii="Trade Gothic LT Std Light" w:eastAsiaTheme="minorEastAsia" w:hAnsi="Trade Gothic LT Std Light" w:cs="Times New Roman"/>
          <w:sz w:val="18"/>
          <w:szCs w:val="18"/>
          <w:lang w:eastAsia="zh-TW"/>
        </w:rPr>
        <w:t xml:space="preserve">, </w:t>
      </w:r>
      <w:r w:rsidR="00FD68C4">
        <w:rPr>
          <w:rFonts w:ascii="Trade Gothic LT Std Light" w:eastAsiaTheme="minorEastAsia" w:hAnsi="Trade Gothic LT Std Light" w:cs="Times New Roman"/>
          <w:sz w:val="18"/>
          <w:szCs w:val="18"/>
          <w:lang w:eastAsia="zh-TW"/>
        </w:rPr>
        <w:t>COMUNE</w:t>
      </w:r>
      <w:r w:rsidRPr="005520CC">
        <w:rPr>
          <w:rFonts w:ascii="Trade Gothic LT Std Light" w:eastAsiaTheme="minorEastAsia" w:hAnsi="Trade Gothic LT Std Light" w:cs="Times New Roman"/>
          <w:sz w:val="18"/>
          <w:szCs w:val="18"/>
          <w:lang w:eastAsia="zh-TW"/>
        </w:rPr>
        <w:t xml:space="preserve"> informa della facoltà di esercitare i seguenti diritti</w:t>
      </w:r>
      <w:r w:rsidRPr="005520CC">
        <w:rPr>
          <w:rFonts w:ascii="Trade Gothic LT Std Light" w:eastAsia="PMingLiU" w:hAnsi="Trade Gothic LT Std Light" w:cs="Times New Roman"/>
          <w:sz w:val="18"/>
          <w:szCs w:val="18"/>
          <w:lang w:eastAsia="zh-TW"/>
        </w:rPr>
        <w:t xml:space="preserve"> eventualmente soggetti alle limitazioni previste dagli artt. 2 </w:t>
      </w:r>
      <w:proofErr w:type="spellStart"/>
      <w:r w:rsidRPr="005520CC">
        <w:rPr>
          <w:rFonts w:ascii="Trade Gothic LT Std Light" w:eastAsia="PMingLiU" w:hAnsi="Trade Gothic LT Std Light" w:cs="Times New Roman"/>
          <w:sz w:val="18"/>
          <w:szCs w:val="18"/>
          <w:lang w:eastAsia="zh-TW"/>
        </w:rPr>
        <w:t>undecies</w:t>
      </w:r>
      <w:proofErr w:type="spellEnd"/>
      <w:r w:rsidRPr="005520CC">
        <w:rPr>
          <w:rFonts w:ascii="Trade Gothic LT Std Light" w:eastAsia="PMingLiU" w:hAnsi="Trade Gothic LT Std Light" w:cs="Times New Roman"/>
          <w:sz w:val="18"/>
          <w:szCs w:val="18"/>
          <w:lang w:eastAsia="zh-TW"/>
        </w:rPr>
        <w:t xml:space="preserve"> e 2 </w:t>
      </w:r>
      <w:proofErr w:type="spellStart"/>
      <w:r w:rsidRPr="005520CC">
        <w:rPr>
          <w:rFonts w:ascii="Trade Gothic LT Std Light" w:eastAsia="PMingLiU" w:hAnsi="Trade Gothic LT Std Light" w:cs="Times New Roman"/>
          <w:sz w:val="18"/>
          <w:szCs w:val="18"/>
          <w:lang w:eastAsia="zh-TW"/>
        </w:rPr>
        <w:t>duodecies</w:t>
      </w:r>
      <w:proofErr w:type="spellEnd"/>
      <w:r w:rsidRPr="005520CC">
        <w:rPr>
          <w:rFonts w:ascii="Trade Gothic LT Std Light" w:eastAsia="PMingLiU" w:hAnsi="Trade Gothic LT Std Light" w:cs="Times New Roman"/>
          <w:sz w:val="18"/>
          <w:szCs w:val="18"/>
          <w:lang w:eastAsia="zh-TW"/>
        </w:rPr>
        <w:t xml:space="preserve"> del Codice Privacy</w:t>
      </w:r>
      <w:r w:rsidRPr="005520CC">
        <w:rPr>
          <w:rFonts w:ascii="Trade Gothic LT Std Light" w:eastAsiaTheme="minorEastAsia" w:hAnsi="Trade Gothic LT Std Light" w:cs="Times New Roman"/>
          <w:sz w:val="18"/>
          <w:szCs w:val="18"/>
          <w:lang w:eastAsia="zh-TW"/>
        </w:rPr>
        <w:t xml:space="preserve">: </w:t>
      </w:r>
      <w:r w:rsidRPr="005520CC">
        <w:rPr>
          <w:rFonts w:ascii="Trade Gothic LT Std Light" w:eastAsiaTheme="minorEastAsia" w:hAnsi="Trade Gothic LT Std Light" w:cs="Times New Roman"/>
          <w:sz w:val="18"/>
          <w:szCs w:val="18"/>
          <w:u w:val="single"/>
          <w:lang w:eastAsia="zh-TW"/>
        </w:rPr>
        <w:t>diritto di accesso</w:t>
      </w:r>
      <w:r w:rsidRPr="005520CC">
        <w:rPr>
          <w:rFonts w:ascii="Trade Gothic LT Std Light" w:eastAsiaTheme="minorEastAsia" w:hAnsi="Trade Gothic LT Std Light" w:cs="Times New Roman"/>
          <w:sz w:val="18"/>
          <w:szCs w:val="18"/>
          <w:lang w:eastAsia="zh-TW"/>
        </w:rPr>
        <w:t xml:space="preserve"> ex art. 15 del GDPR: diritto di ottenere la conferma che sia o meno in corso un trattamento di dati personali, oltre che </w:t>
      </w:r>
      <w:r w:rsidRPr="005520CC">
        <w:rPr>
          <w:rFonts w:ascii="Trade Gothic LT Std Light" w:eastAsiaTheme="minorEastAsia" w:hAnsi="Trade Gothic LT Std Light" w:cs="Times New Roman"/>
          <w:sz w:val="18"/>
          <w:szCs w:val="18"/>
          <w:lang w:eastAsia="zh-TW"/>
        </w:rPr>
        <w:lastRenderedPageBreak/>
        <w:t xml:space="preserve">le informazioni di cui all’art. 15 del GDPR (es. finalità di trattamento, periodo di conservazione); </w:t>
      </w:r>
      <w:r w:rsidRPr="005520CC">
        <w:rPr>
          <w:rFonts w:ascii="Trade Gothic LT Std Light" w:eastAsiaTheme="minorEastAsia" w:hAnsi="Trade Gothic LT Std Light" w:cs="Times New Roman"/>
          <w:sz w:val="18"/>
          <w:szCs w:val="18"/>
          <w:u w:val="single"/>
          <w:lang w:eastAsia="zh-TW"/>
        </w:rPr>
        <w:t>diritto di rettifica</w:t>
      </w:r>
      <w:r w:rsidRPr="005520CC">
        <w:rPr>
          <w:rFonts w:ascii="Trade Gothic LT Std Light" w:eastAsiaTheme="minorEastAsia" w:hAnsi="Trade Gothic LT Std Light" w:cs="Times New Roman"/>
          <w:sz w:val="18"/>
          <w:szCs w:val="18"/>
          <w:lang w:eastAsia="zh-TW"/>
        </w:rPr>
        <w:t xml:space="preserve"> ex art. 16 del GDPR: diritto di correggere, aggiornare o integrare i dati personali; </w:t>
      </w:r>
      <w:r w:rsidRPr="005520CC">
        <w:rPr>
          <w:rFonts w:ascii="Trade Gothic LT Std Light" w:eastAsiaTheme="minorEastAsia" w:hAnsi="Trade Gothic LT Std Light" w:cs="Times New Roman"/>
          <w:sz w:val="18"/>
          <w:szCs w:val="18"/>
          <w:u w:val="single"/>
          <w:lang w:eastAsia="zh-TW"/>
        </w:rPr>
        <w:t>diritto alla cancellazione</w:t>
      </w:r>
      <w:r w:rsidRPr="005520CC">
        <w:rPr>
          <w:rFonts w:ascii="Trade Gothic LT Std Light" w:eastAsiaTheme="minorEastAsia" w:hAnsi="Trade Gothic LT Std Light" w:cs="Times New Roman"/>
          <w:sz w:val="18"/>
          <w:szCs w:val="18"/>
          <w:lang w:eastAsia="zh-TW"/>
        </w:rPr>
        <w:t xml:space="preserve"> ex art. 17 del GDPR: diritto di ottenere la cancellazione o distruzione o anonimizzazione dei dati personali, laddove tuttavia ricorrano i presupposti elencati nel medesimo articolo; </w:t>
      </w:r>
      <w:r w:rsidRPr="005520CC">
        <w:rPr>
          <w:rFonts w:ascii="Trade Gothic LT Std Light" w:eastAsiaTheme="minorEastAsia" w:hAnsi="Trade Gothic LT Std Light" w:cs="Times New Roman"/>
          <w:sz w:val="18"/>
          <w:szCs w:val="18"/>
          <w:u w:val="single"/>
          <w:lang w:eastAsia="zh-TW"/>
        </w:rPr>
        <w:t>diritto di limitazione del trattamento</w:t>
      </w:r>
      <w:r w:rsidRPr="005520CC">
        <w:rPr>
          <w:rFonts w:ascii="Trade Gothic LT Std Light" w:eastAsiaTheme="minorEastAsia" w:hAnsi="Trade Gothic LT Std Light" w:cs="Times New Roman"/>
          <w:sz w:val="18"/>
          <w:szCs w:val="18"/>
          <w:lang w:eastAsia="zh-TW"/>
        </w:rPr>
        <w:t xml:space="preserve"> ex art. 18 del GDPR: diritto con connotazione marcatamente cautelare, teso ad ottenere la limitazione del trattamento laddove sussistano le ipotesi disciplinate dallo stesso art. 18; </w:t>
      </w:r>
      <w:r w:rsidRPr="005520CC">
        <w:rPr>
          <w:rFonts w:ascii="Trade Gothic LT Std Light" w:eastAsiaTheme="minorEastAsia" w:hAnsi="Trade Gothic LT Std Light" w:cs="Times New Roman"/>
          <w:sz w:val="18"/>
          <w:szCs w:val="18"/>
          <w:u w:val="single"/>
          <w:lang w:eastAsia="zh-TW"/>
        </w:rPr>
        <w:t>diritto alla portabilità</w:t>
      </w:r>
      <w:r w:rsidRPr="005520CC">
        <w:rPr>
          <w:rFonts w:ascii="Trade Gothic LT Std Light" w:eastAsiaTheme="minorEastAsia" w:hAnsi="Trade Gothic LT Std Light" w:cs="Times New Roman"/>
          <w:sz w:val="18"/>
          <w:szCs w:val="18"/>
          <w:lang w:eastAsia="zh-TW"/>
        </w:rPr>
        <w:t xml:space="preserve"> dei dati ex art. 20 del GDPR: diritto di ottenere i dati personali, forniti al </w:t>
      </w:r>
      <w:r w:rsidR="00FD68C4">
        <w:rPr>
          <w:rFonts w:ascii="Trade Gothic LT Std Light" w:eastAsiaTheme="minorEastAsia" w:hAnsi="Trade Gothic LT Std Light" w:cs="Times New Roman"/>
          <w:sz w:val="18"/>
          <w:szCs w:val="18"/>
          <w:lang w:eastAsia="zh-TW"/>
        </w:rPr>
        <w:t>COMUNE</w:t>
      </w:r>
      <w:r w:rsidRPr="005520CC">
        <w:rPr>
          <w:rFonts w:ascii="Trade Gothic LT Std Light" w:eastAsiaTheme="minorEastAsia" w:hAnsi="Trade Gothic LT Std Light" w:cs="Times New Roman"/>
          <w:sz w:val="18"/>
          <w:szCs w:val="18"/>
          <w:lang w:eastAsia="zh-TW"/>
        </w:rPr>
        <w:t xml:space="preserve">, in un formato strutturato, di uso comune e leggibile da un sistema automatico (e, ove richiesto, di trasmetterli, in modo diretto, ad un altro Titolare del trattamento), laddove sussistano le specifiche condizioni indicate dal medesimo articolo (es. base giuridica del consenso e/o esecuzione di un contratto; dati personali forniti dall’interessato); </w:t>
      </w:r>
      <w:r w:rsidRPr="005520CC">
        <w:rPr>
          <w:rFonts w:ascii="Trade Gothic LT Std Light" w:eastAsiaTheme="minorEastAsia" w:hAnsi="Trade Gothic LT Std Light" w:cs="Times New Roman"/>
          <w:sz w:val="18"/>
          <w:szCs w:val="18"/>
          <w:u w:val="single"/>
          <w:lang w:eastAsia="zh-TW"/>
        </w:rPr>
        <w:t>diritto di opposizione</w:t>
      </w:r>
      <w:r w:rsidRPr="005520CC">
        <w:rPr>
          <w:rFonts w:ascii="Trade Gothic LT Std Light" w:eastAsiaTheme="minorEastAsia" w:hAnsi="Trade Gothic LT Std Light" w:cs="Times New Roman"/>
          <w:sz w:val="18"/>
          <w:szCs w:val="18"/>
          <w:lang w:eastAsia="zh-TW"/>
        </w:rPr>
        <w:t xml:space="preserve"> ex art. 21 del GDPR: diritto di ottenere la cessazione, in via permanente, di un determinato trattamento di dati personali; </w:t>
      </w:r>
      <w:r w:rsidRPr="005520CC">
        <w:rPr>
          <w:rFonts w:ascii="Trade Gothic LT Std Light" w:eastAsiaTheme="minorEastAsia" w:hAnsi="Trade Gothic LT Std Light" w:cs="Times New Roman"/>
          <w:sz w:val="18"/>
          <w:szCs w:val="18"/>
          <w:u w:val="single"/>
          <w:lang w:eastAsia="zh-TW"/>
        </w:rPr>
        <w:t>diritto di proporre reclamo</w:t>
      </w:r>
      <w:r w:rsidRPr="005520CC">
        <w:rPr>
          <w:rFonts w:ascii="Trade Gothic LT Std Light" w:eastAsiaTheme="minorEastAsia" w:hAnsi="Trade Gothic LT Std Light" w:cs="Times New Roman"/>
          <w:sz w:val="18"/>
          <w:szCs w:val="18"/>
          <w:lang w:eastAsia="zh-TW"/>
        </w:rPr>
        <w:t xml:space="preserve"> all’Autorità di Controllo (ossia, Garante Privacy italiano) ex art. 77 del GDPR: diritto di proporre reclamo laddove si ritiene che il trattamento oggetto d’analisi violi la normativa nazionale e comunitaria sulla protezione dei dati personali.  </w:t>
      </w:r>
    </w:p>
    <w:p w14:paraId="537FFA84" w14:textId="5202E5FD" w:rsidR="005520CC" w:rsidRPr="005520CC" w:rsidRDefault="005520CC" w:rsidP="005520CC">
      <w:pPr>
        <w:spacing w:after="0" w:line="240" w:lineRule="auto"/>
        <w:jc w:val="both"/>
        <w:rPr>
          <w:rFonts w:ascii="Trade Gothic LT Std Light" w:eastAsiaTheme="minorEastAsia" w:hAnsi="Trade Gothic LT Std Light" w:cs="Times New Roman"/>
          <w:sz w:val="18"/>
          <w:szCs w:val="18"/>
          <w:lang w:eastAsia="zh-TW"/>
        </w:rPr>
      </w:pPr>
      <w:r w:rsidRPr="005520CC">
        <w:rPr>
          <w:rFonts w:ascii="Trade Gothic LT Std Light" w:eastAsiaTheme="minorEastAsia" w:hAnsi="Trade Gothic LT Std Light" w:cs="Times New Roman"/>
          <w:b/>
          <w:sz w:val="18"/>
          <w:szCs w:val="18"/>
          <w:lang w:eastAsia="zh-TW"/>
        </w:rPr>
        <w:t>6.2.</w:t>
      </w:r>
      <w:r w:rsidRPr="005520CC">
        <w:rPr>
          <w:rFonts w:ascii="Trade Gothic LT Std Light" w:eastAsiaTheme="minorEastAsia" w:hAnsi="Trade Gothic LT Std Light" w:cs="Times New Roman"/>
          <w:sz w:val="18"/>
          <w:szCs w:val="18"/>
          <w:lang w:eastAsia="zh-TW"/>
        </w:rPr>
        <w:t xml:space="preserve"> In aggiunta ai diritti descritti al precedente art. 6.1., </w:t>
      </w:r>
      <w:r w:rsidR="00FD68C4">
        <w:rPr>
          <w:rFonts w:ascii="Trade Gothic LT Std Light" w:eastAsiaTheme="minorEastAsia" w:hAnsi="Trade Gothic LT Std Light" w:cs="Times New Roman"/>
          <w:sz w:val="18"/>
          <w:szCs w:val="18"/>
          <w:lang w:eastAsia="zh-TW"/>
        </w:rPr>
        <w:t>COMUNE</w:t>
      </w:r>
      <w:r w:rsidRPr="005520CC">
        <w:rPr>
          <w:rFonts w:ascii="Trade Gothic LT Std Light" w:eastAsiaTheme="minorEastAsia" w:hAnsi="Trade Gothic LT Std Light" w:cs="Times New Roman"/>
          <w:sz w:val="18"/>
          <w:szCs w:val="18"/>
          <w:lang w:eastAsia="zh-TW"/>
        </w:rPr>
        <w:t xml:space="preserve"> precisa che, in relazione </w:t>
      </w:r>
      <w:r w:rsidR="00F62020">
        <w:rPr>
          <w:rFonts w:ascii="Trade Gothic LT Std Light" w:eastAsiaTheme="minorEastAsia" w:hAnsi="Trade Gothic LT Std Light" w:cs="Times New Roman"/>
          <w:sz w:val="18"/>
          <w:szCs w:val="18"/>
          <w:lang w:eastAsia="zh-TW"/>
        </w:rPr>
        <w:t xml:space="preserve">soltanto </w:t>
      </w:r>
      <w:r w:rsidRPr="005520CC">
        <w:rPr>
          <w:rFonts w:ascii="Trade Gothic LT Std Light" w:eastAsiaTheme="minorEastAsia" w:hAnsi="Trade Gothic LT Std Light" w:cs="Times New Roman"/>
          <w:sz w:val="18"/>
          <w:szCs w:val="18"/>
          <w:lang w:eastAsia="zh-TW"/>
        </w:rPr>
        <w:t>ai dati personali</w:t>
      </w:r>
      <w:r w:rsidR="00C7282F">
        <w:rPr>
          <w:rFonts w:ascii="Trade Gothic LT Std Light" w:eastAsiaTheme="minorEastAsia" w:hAnsi="Trade Gothic LT Std Light" w:cs="Times New Roman"/>
          <w:sz w:val="18"/>
          <w:szCs w:val="18"/>
          <w:lang w:eastAsia="zh-TW"/>
        </w:rPr>
        <w:t xml:space="preserve"> e/o ai dati personali cd. giudiziari</w:t>
      </w:r>
      <w:r w:rsidRPr="005520CC">
        <w:rPr>
          <w:rFonts w:ascii="Trade Gothic LT Std Light" w:eastAsiaTheme="minorEastAsia" w:hAnsi="Trade Gothic LT Std Light" w:cs="Times New Roman"/>
          <w:sz w:val="18"/>
          <w:szCs w:val="18"/>
          <w:lang w:eastAsia="zh-TW"/>
        </w:rPr>
        <w:t xml:space="preserve">, sussiste, ove possibile e conferente, la facoltà di esercitare, da un lato, il (sotto) diritto previsto dall’art. 19 del GDPR (“Il titolare del trattamento comunica a ciascuno dei destinatari cui sono stati trasmessi i dati personali le eventuali rettifiche o cancellazioni o limitazioni del trattamento effettuate a norma dell’articolo 16, dell’articolo 17, paragrafo 1, e dell’articolo 18, salvo che ciò si riveli impossibile o implichi uno sforzo sproporzionato. Il titolare del trattamento comunica all’interessato tali destinatari qualora l’interessato lo richieda”), da considerarsi connesso e collegato all’esercizio di uno o più diritti regolamentati agli artt. 16, 17 e 18 del GDPR; dall’altro lato, </w:t>
      </w:r>
      <w:r w:rsidR="00FD68C4">
        <w:rPr>
          <w:rFonts w:ascii="Trade Gothic LT Std Light" w:eastAsiaTheme="minorEastAsia" w:hAnsi="Trade Gothic LT Std Light" w:cs="Times New Roman"/>
          <w:sz w:val="18"/>
          <w:szCs w:val="18"/>
          <w:lang w:eastAsia="zh-TW"/>
        </w:rPr>
        <w:t>COMUNE</w:t>
      </w:r>
      <w:r w:rsidRPr="005520CC">
        <w:rPr>
          <w:rFonts w:ascii="Trade Gothic LT Std Light" w:eastAsiaTheme="minorEastAsia" w:hAnsi="Trade Gothic LT Std Light" w:cs="Times New Roman"/>
          <w:sz w:val="18"/>
          <w:szCs w:val="18"/>
          <w:lang w:eastAsia="zh-TW"/>
        </w:rPr>
        <w:t xml:space="preserve"> precisa che, in relazione </w:t>
      </w:r>
      <w:r w:rsidR="00F62020">
        <w:rPr>
          <w:rFonts w:ascii="Trade Gothic LT Std Light" w:eastAsiaTheme="minorEastAsia" w:hAnsi="Trade Gothic LT Std Light" w:cs="Times New Roman"/>
          <w:sz w:val="18"/>
          <w:szCs w:val="18"/>
          <w:lang w:eastAsia="zh-TW"/>
        </w:rPr>
        <w:t xml:space="preserve">soltanto </w:t>
      </w:r>
      <w:r w:rsidRPr="005520CC">
        <w:rPr>
          <w:rFonts w:ascii="Trade Gothic LT Std Light" w:eastAsiaTheme="minorEastAsia" w:hAnsi="Trade Gothic LT Std Light" w:cs="Times New Roman"/>
          <w:sz w:val="18"/>
          <w:szCs w:val="18"/>
          <w:lang w:eastAsia="zh-TW"/>
        </w:rPr>
        <w:t>ai dati personali</w:t>
      </w:r>
      <w:r w:rsidR="00C7282F">
        <w:rPr>
          <w:rFonts w:ascii="Trade Gothic LT Std Light" w:eastAsiaTheme="minorEastAsia" w:hAnsi="Trade Gothic LT Std Light" w:cs="Times New Roman"/>
          <w:sz w:val="18"/>
          <w:szCs w:val="18"/>
          <w:lang w:eastAsia="zh-TW"/>
        </w:rPr>
        <w:t xml:space="preserve"> e/o ai dati personali cd. giudiziari</w:t>
      </w:r>
      <w:r w:rsidRPr="005520CC">
        <w:rPr>
          <w:rFonts w:ascii="Trade Gothic LT Std Light" w:eastAsiaTheme="minorEastAsia" w:hAnsi="Trade Gothic LT Std Light" w:cs="Times New Roman"/>
          <w:sz w:val="18"/>
          <w:szCs w:val="18"/>
          <w:lang w:eastAsia="zh-TW"/>
        </w:rPr>
        <w:t>, sussiste, ove possibile e conferente, la facoltà di esercitare il diritto previsto dall’art. 22 paragrafo 1) del GDPR (“L’interessato ha il diritto di non essere sottoposto a una decisione basata unicamente sul trattamento automatizzato, compresa la profilazione, che produca effetti giuridici che lo riguardano o che incida in modo analogo significativamente sulla sua persona”), fatte salve le eccezioni previste dal successivo paragrafo 2).</w:t>
      </w:r>
    </w:p>
    <w:p w14:paraId="6FBA7B82" w14:textId="666D8C3B" w:rsidR="005520CC" w:rsidRPr="005520CC" w:rsidRDefault="005520CC" w:rsidP="005520CC">
      <w:pPr>
        <w:spacing w:after="0" w:line="240" w:lineRule="auto"/>
        <w:jc w:val="both"/>
        <w:rPr>
          <w:rFonts w:ascii="Trade Gothic LT Std Light" w:eastAsiaTheme="minorEastAsia" w:hAnsi="Trade Gothic LT Std Light" w:cs="Times New Roman"/>
          <w:sz w:val="18"/>
          <w:szCs w:val="18"/>
          <w:lang w:eastAsia="zh-TW"/>
        </w:rPr>
      </w:pPr>
      <w:r w:rsidRPr="005520CC">
        <w:rPr>
          <w:rFonts w:ascii="Trade Gothic LT Std Light" w:eastAsiaTheme="minorEastAsia" w:hAnsi="Trade Gothic LT Std Light" w:cs="Times New Roman"/>
          <w:b/>
          <w:sz w:val="18"/>
          <w:szCs w:val="18"/>
          <w:lang w:eastAsia="zh-TW"/>
        </w:rPr>
        <w:t>6.3.</w:t>
      </w:r>
      <w:r w:rsidRPr="005520CC">
        <w:rPr>
          <w:rFonts w:ascii="Trade Gothic LT Std Light" w:eastAsiaTheme="minorEastAsia" w:hAnsi="Trade Gothic LT Std Light" w:cs="Times New Roman"/>
          <w:sz w:val="18"/>
          <w:szCs w:val="18"/>
          <w:lang w:eastAsia="zh-TW"/>
        </w:rPr>
        <w:t xml:space="preserve"> In ossequio all’art. 12 paragrafo 1) del GDPR, </w:t>
      </w:r>
      <w:r w:rsidR="00FD68C4">
        <w:rPr>
          <w:rFonts w:ascii="Trade Gothic LT Std Light" w:eastAsiaTheme="minorEastAsia" w:hAnsi="Trade Gothic LT Std Light" w:cs="Times New Roman"/>
          <w:sz w:val="18"/>
          <w:szCs w:val="18"/>
          <w:lang w:eastAsia="zh-TW"/>
        </w:rPr>
        <w:t>COMUNE</w:t>
      </w:r>
      <w:r w:rsidRPr="005520CC">
        <w:rPr>
          <w:rFonts w:ascii="Trade Gothic LT Std Light" w:eastAsiaTheme="minorEastAsia" w:hAnsi="Trade Gothic LT Std Light" w:cs="Times New Roman"/>
          <w:sz w:val="18"/>
          <w:szCs w:val="18"/>
          <w:lang w:eastAsia="zh-TW"/>
        </w:rPr>
        <w:t xml:space="preserve"> si impegna a fornire le comunicazioni di cui agli artt. da 15 a 22 e 34 del GDPR in forma concisa, trasparente, intellegibile, facilmente accessibile e con un linguaggio semplice e chiaro: tali informazioni saranno fornite per iscritto o con altri mezzi eventualmente elettronici ovvero, su richiesta del soggetto interessato, saranno fornite oralmente purché sia comprovata, con altri mezzi, l’identità di quest’ultimo. </w:t>
      </w:r>
    </w:p>
    <w:p w14:paraId="60211719" w14:textId="310690FE" w:rsidR="005520CC" w:rsidRPr="005520CC" w:rsidRDefault="005520CC" w:rsidP="005520CC">
      <w:pPr>
        <w:spacing w:after="0" w:line="240" w:lineRule="auto"/>
        <w:jc w:val="both"/>
        <w:rPr>
          <w:rFonts w:ascii="Trade Gothic LT Std Light" w:eastAsiaTheme="minorEastAsia" w:hAnsi="Trade Gothic LT Std Light" w:cs="Times New Roman"/>
          <w:sz w:val="18"/>
          <w:szCs w:val="18"/>
          <w:lang w:eastAsia="zh-TW"/>
        </w:rPr>
      </w:pPr>
      <w:r w:rsidRPr="005520CC">
        <w:rPr>
          <w:rFonts w:ascii="Trade Gothic LT Std Light" w:eastAsiaTheme="minorEastAsia" w:hAnsi="Trade Gothic LT Std Light" w:cs="Times New Roman"/>
          <w:b/>
          <w:sz w:val="18"/>
          <w:szCs w:val="18"/>
          <w:lang w:eastAsia="zh-TW"/>
        </w:rPr>
        <w:t>6.4.</w:t>
      </w:r>
      <w:r w:rsidRPr="005520CC">
        <w:rPr>
          <w:rFonts w:ascii="Trade Gothic LT Std Light" w:eastAsiaTheme="minorEastAsia" w:hAnsi="Trade Gothic LT Std Light" w:cs="Times New Roman"/>
          <w:sz w:val="18"/>
          <w:szCs w:val="18"/>
          <w:lang w:eastAsia="zh-TW"/>
        </w:rPr>
        <w:t xml:space="preserve"> In ossequio all’art. 12 paragrafo 3) del GDPR, </w:t>
      </w:r>
      <w:r w:rsidR="00FD68C4">
        <w:rPr>
          <w:rFonts w:ascii="Trade Gothic LT Std Light" w:eastAsiaTheme="minorEastAsia" w:hAnsi="Trade Gothic LT Std Light" w:cs="Times New Roman"/>
          <w:sz w:val="18"/>
          <w:szCs w:val="18"/>
          <w:lang w:eastAsia="zh-TW"/>
        </w:rPr>
        <w:t>COMUNE</w:t>
      </w:r>
      <w:r w:rsidRPr="005520CC">
        <w:rPr>
          <w:rFonts w:ascii="Trade Gothic LT Std Light" w:eastAsiaTheme="minorEastAsia" w:hAnsi="Trade Gothic LT Std Light" w:cs="Times New Roman"/>
          <w:sz w:val="18"/>
          <w:szCs w:val="18"/>
          <w:lang w:eastAsia="zh-TW"/>
        </w:rPr>
        <w:t xml:space="preserve"> informa che si impegna a fornire le informazioni relative all’azione intrapresa riguardo ad una richiesta ai sensi degli artt. da 15 a 22 del GDPR senza ingiustificato ritardo e, comunque, al più tardi entro un mese dal ricevimento della richiesta stessa; tale termine può essere prorogato di n. 2 mesi se necessario, tenuto conto della complessità e del numero delle richieste (in tal caso, </w:t>
      </w:r>
      <w:r w:rsidR="00FD68C4">
        <w:rPr>
          <w:rFonts w:ascii="Trade Gothic LT Std Light" w:eastAsiaTheme="minorEastAsia" w:hAnsi="Trade Gothic LT Std Light" w:cs="Times New Roman"/>
          <w:sz w:val="18"/>
          <w:szCs w:val="18"/>
          <w:lang w:eastAsia="zh-TW"/>
        </w:rPr>
        <w:t>COMUNE</w:t>
      </w:r>
      <w:r w:rsidRPr="005520CC">
        <w:rPr>
          <w:rFonts w:ascii="Trade Gothic LT Std Light" w:eastAsiaTheme="minorEastAsia" w:hAnsi="Trade Gothic LT Std Light" w:cs="Times New Roman"/>
          <w:sz w:val="18"/>
          <w:szCs w:val="18"/>
          <w:lang w:eastAsia="zh-TW"/>
        </w:rPr>
        <w:t xml:space="preserve"> si impegna ad informare di tale proroga e dei motivi del ritardo, entro un mese dal ricevimento della richiesta).</w:t>
      </w:r>
    </w:p>
    <w:p w14:paraId="707FF112" w14:textId="77777777" w:rsidR="005520CC" w:rsidRPr="005520CC" w:rsidRDefault="005520CC" w:rsidP="005520CC">
      <w:pPr>
        <w:spacing w:after="0" w:line="240" w:lineRule="auto"/>
        <w:jc w:val="both"/>
        <w:rPr>
          <w:rFonts w:ascii="Trade Gothic LT Std Light" w:eastAsiaTheme="minorEastAsia" w:hAnsi="Trade Gothic LT Std Light" w:cs="Times New Roman"/>
          <w:sz w:val="18"/>
          <w:szCs w:val="18"/>
          <w:lang w:eastAsia="zh-TW"/>
        </w:rPr>
      </w:pPr>
      <w:r w:rsidRPr="005520CC">
        <w:rPr>
          <w:rFonts w:ascii="Trade Gothic LT Std Light" w:eastAsiaTheme="minorEastAsia" w:hAnsi="Trade Gothic LT Std Light" w:cs="Times New Roman"/>
          <w:b/>
          <w:sz w:val="18"/>
          <w:szCs w:val="18"/>
          <w:lang w:eastAsia="zh-TW"/>
        </w:rPr>
        <w:t xml:space="preserve">6.5. </w:t>
      </w:r>
      <w:r w:rsidRPr="005520CC">
        <w:rPr>
          <w:rFonts w:ascii="Trade Gothic LT Std Light" w:eastAsiaTheme="minorEastAsia" w:hAnsi="Trade Gothic LT Std Light" w:cs="Times New Roman"/>
          <w:sz w:val="18"/>
          <w:szCs w:val="18"/>
          <w:lang w:eastAsia="zh-TW"/>
        </w:rPr>
        <w:t xml:space="preserve">I sopra descritti diritti (fatta eccezione per il diritto ex art. 77 del GDPR) possono essere esercitati mediante i dati di contatto illustrati al successivo art. 7.  </w:t>
      </w:r>
    </w:p>
    <w:p w14:paraId="320E8E82" w14:textId="145ECAA8" w:rsidR="000D6EA8" w:rsidRDefault="000D6EA8" w:rsidP="000D6EA8">
      <w:pPr>
        <w:spacing w:after="0" w:line="240" w:lineRule="auto"/>
        <w:jc w:val="both"/>
        <w:rPr>
          <w:rFonts w:ascii="Trade Gothic LT Std Light" w:eastAsia="Calibri" w:hAnsi="Trade Gothic LT Std Light" w:cs="Times New Roman"/>
          <w:b/>
          <w:sz w:val="18"/>
          <w:szCs w:val="18"/>
        </w:rPr>
      </w:pPr>
    </w:p>
    <w:p w14:paraId="39CB235E" w14:textId="77777777" w:rsidR="0085749A" w:rsidRPr="005D71EE" w:rsidRDefault="0085749A" w:rsidP="0085749A">
      <w:pPr>
        <w:spacing w:after="0" w:line="240" w:lineRule="auto"/>
        <w:jc w:val="both"/>
        <w:rPr>
          <w:rFonts w:ascii="Trade Gothic LT Std Light" w:eastAsiaTheme="minorEastAsia" w:hAnsi="Trade Gothic LT Std Light" w:cs="Times New Roman"/>
          <w:b/>
          <w:sz w:val="18"/>
          <w:szCs w:val="18"/>
          <w:lang w:eastAsia="zh-TW"/>
        </w:rPr>
      </w:pPr>
      <w:r w:rsidRPr="005D71EE">
        <w:rPr>
          <w:rFonts w:ascii="Trade Gothic LT Std Light" w:eastAsiaTheme="minorEastAsia" w:hAnsi="Trade Gothic LT Std Light" w:cs="Times New Roman"/>
          <w:b/>
          <w:sz w:val="18"/>
          <w:szCs w:val="18"/>
          <w:lang w:eastAsia="zh-TW"/>
        </w:rPr>
        <w:t>7. Dati di contatto.</w:t>
      </w:r>
    </w:p>
    <w:p w14:paraId="4118B29A" w14:textId="77777777" w:rsidR="0085749A" w:rsidRPr="00E524A1" w:rsidRDefault="0085749A" w:rsidP="0085749A">
      <w:pPr>
        <w:spacing w:after="0" w:line="240" w:lineRule="auto"/>
        <w:jc w:val="both"/>
        <w:rPr>
          <w:rStyle w:val="Collegamentoipertestuale"/>
          <w:rFonts w:ascii="Trade Gothic LT Std Light" w:eastAsiaTheme="minorEastAsia" w:hAnsi="Trade Gothic LT Std Light" w:cs="Times New Roman"/>
          <w:sz w:val="18"/>
          <w:szCs w:val="18"/>
          <w:lang w:eastAsia="zh-TW"/>
        </w:rPr>
      </w:pPr>
      <w:r w:rsidRPr="005D71EE">
        <w:rPr>
          <w:rFonts w:ascii="Trade Gothic LT Std Light" w:eastAsiaTheme="minorEastAsia" w:hAnsi="Trade Gothic LT Std Light" w:cs="Times New Roman"/>
          <w:b/>
          <w:sz w:val="18"/>
          <w:szCs w:val="18"/>
          <w:lang w:eastAsia="zh-TW"/>
        </w:rPr>
        <w:t>7.1.</w:t>
      </w:r>
      <w:r w:rsidRPr="005D71EE">
        <w:rPr>
          <w:rFonts w:ascii="Trade Gothic LT Std Light" w:eastAsiaTheme="minorEastAsia" w:hAnsi="Trade Gothic LT Std Light" w:cs="Times New Roman"/>
          <w:sz w:val="18"/>
          <w:szCs w:val="18"/>
          <w:lang w:eastAsia="zh-TW"/>
        </w:rPr>
        <w:t xml:space="preserve"> COMUNE può essere contattato al seguente recapito: </w:t>
      </w:r>
      <w:r>
        <w:rPr>
          <w:rStyle w:val="Collegamentoipertestuale"/>
          <w:rFonts w:ascii="Trade Gothic LT Std Light" w:eastAsiaTheme="minorEastAsia" w:hAnsi="Trade Gothic LT Std Light" w:cs="Times New Roman"/>
          <w:sz w:val="18"/>
          <w:szCs w:val="18"/>
          <w:lang w:eastAsia="zh-TW"/>
        </w:rPr>
        <w:t>comune.copparo@cert.comune.copparo.fe.it</w:t>
      </w:r>
    </w:p>
    <w:p w14:paraId="6B889589" w14:textId="77777777" w:rsidR="0085749A" w:rsidRPr="005D71EE" w:rsidRDefault="0085749A" w:rsidP="0085749A">
      <w:pPr>
        <w:spacing w:after="0" w:line="240" w:lineRule="auto"/>
        <w:jc w:val="both"/>
        <w:rPr>
          <w:color w:val="0000FF" w:themeColor="hyperlink"/>
          <w:u w:val="single"/>
        </w:rPr>
      </w:pPr>
      <w:r w:rsidRPr="005D71EE">
        <w:rPr>
          <w:rFonts w:ascii="Trade Gothic LT Std Light" w:eastAsiaTheme="minorEastAsia" w:hAnsi="Trade Gothic LT Std Light" w:cs="Times New Roman"/>
          <w:b/>
          <w:sz w:val="18"/>
          <w:szCs w:val="18"/>
          <w:lang w:eastAsia="zh-TW"/>
        </w:rPr>
        <w:t>7.2.</w:t>
      </w:r>
      <w:r w:rsidRPr="005D71EE">
        <w:rPr>
          <w:rFonts w:ascii="Trade Gothic LT Std Light" w:eastAsiaTheme="minorEastAsia" w:hAnsi="Trade Gothic LT Std Light" w:cs="Times New Roman"/>
          <w:sz w:val="18"/>
          <w:szCs w:val="18"/>
          <w:lang w:eastAsia="zh-TW"/>
        </w:rPr>
        <w:t xml:space="preserve"> Il Responsabile della protezione dei dati (RPD/DPO) ex art. 37 del GDPR, nominato da COMUNE, può essere contattato al seguente recapito:</w:t>
      </w:r>
      <w:r>
        <w:rPr>
          <w:rFonts w:ascii="Trade Gothic LT Std Light" w:eastAsiaTheme="minorEastAsia" w:hAnsi="Trade Gothic LT Std Light" w:cs="Times New Roman"/>
          <w:sz w:val="18"/>
          <w:szCs w:val="18"/>
          <w:lang w:eastAsia="zh-TW"/>
        </w:rPr>
        <w:t xml:space="preserve"> </w:t>
      </w:r>
      <w:hyperlink r:id="rId11" w:history="1">
        <w:r w:rsidRPr="00902075">
          <w:rPr>
            <w:rStyle w:val="Collegamentoipertestuale"/>
            <w:rFonts w:ascii="Trade Gothic LT Std Light" w:eastAsiaTheme="minorEastAsia" w:hAnsi="Trade Gothic LT Std Light" w:cs="Times New Roman"/>
            <w:sz w:val="18"/>
            <w:szCs w:val="18"/>
            <w:lang w:eastAsia="zh-TW"/>
          </w:rPr>
          <w:t>dpo@unioneterrefiumi.fe.it</w:t>
        </w:r>
      </w:hyperlink>
    </w:p>
    <w:p w14:paraId="71DD8F92" w14:textId="77777777" w:rsidR="0085749A" w:rsidRPr="005D71EE" w:rsidRDefault="0085749A" w:rsidP="0085749A">
      <w:pPr>
        <w:spacing w:after="0" w:line="240" w:lineRule="auto"/>
        <w:jc w:val="both"/>
        <w:rPr>
          <w:rFonts w:ascii="Trade Gothic LT Std Light" w:eastAsiaTheme="minorEastAsia" w:hAnsi="Trade Gothic LT Std Light" w:cs="Times New Roman"/>
          <w:sz w:val="18"/>
          <w:szCs w:val="18"/>
          <w:lang w:eastAsia="zh-TW"/>
        </w:rPr>
      </w:pPr>
    </w:p>
    <w:p w14:paraId="5BD9B5F8" w14:textId="77777777" w:rsidR="0085749A" w:rsidRPr="005D71EE" w:rsidRDefault="0085749A" w:rsidP="0085749A">
      <w:pPr>
        <w:spacing w:after="0" w:line="240" w:lineRule="auto"/>
        <w:jc w:val="both"/>
        <w:rPr>
          <w:rFonts w:ascii="Trade Gothic LT Std Light" w:hAnsi="Trade Gothic LT Std Light"/>
          <w:sz w:val="18"/>
          <w:szCs w:val="18"/>
        </w:rPr>
      </w:pPr>
      <w:r w:rsidRPr="005D71EE">
        <w:rPr>
          <w:rFonts w:ascii="Trade Gothic LT Std Light" w:eastAsia="Times New Roman" w:hAnsi="Trade Gothic LT Std Light" w:cs="Times New Roman"/>
          <w:b/>
          <w:sz w:val="18"/>
          <w:szCs w:val="18"/>
          <w:lang w:eastAsia="it-IT"/>
        </w:rPr>
        <w:t xml:space="preserve">COMUNE DI </w:t>
      </w:r>
      <w:r>
        <w:rPr>
          <w:rFonts w:ascii="Trade Gothic LT Std Light" w:eastAsia="Times New Roman" w:hAnsi="Trade Gothic LT Std Light" w:cs="Times New Roman"/>
          <w:b/>
          <w:sz w:val="18"/>
          <w:szCs w:val="18"/>
          <w:lang w:eastAsia="it-IT"/>
        </w:rPr>
        <w:t>COPPARO</w:t>
      </w:r>
    </w:p>
    <w:p w14:paraId="4A26D484" w14:textId="77777777" w:rsidR="0085749A" w:rsidRPr="005D71EE" w:rsidRDefault="0085749A" w:rsidP="0085749A">
      <w:pPr>
        <w:spacing w:after="0" w:line="240" w:lineRule="auto"/>
        <w:jc w:val="both"/>
        <w:rPr>
          <w:rFonts w:ascii="Trade Gothic LT Std Light" w:eastAsia="Calibri" w:hAnsi="Trade Gothic LT Std Light" w:cs="Times New Roman"/>
          <w:b/>
          <w:sz w:val="18"/>
          <w:szCs w:val="18"/>
        </w:rPr>
      </w:pPr>
      <w:r w:rsidRPr="005D71EE">
        <w:rPr>
          <w:rFonts w:ascii="Trade Gothic LT Std Light" w:hAnsi="Trade Gothic LT Std Light"/>
          <w:sz w:val="18"/>
          <w:szCs w:val="18"/>
        </w:rPr>
        <w:t>(in persona del suo legale rappresentante pro tempore)</w:t>
      </w:r>
    </w:p>
    <w:p w14:paraId="713D2E08" w14:textId="77777777" w:rsidR="00714769" w:rsidRPr="005D71EE" w:rsidRDefault="00714769" w:rsidP="00714769">
      <w:pPr>
        <w:spacing w:after="0" w:line="240" w:lineRule="auto"/>
        <w:jc w:val="both"/>
        <w:rPr>
          <w:rFonts w:ascii="Trade Gothic LT Std Light" w:hAnsi="Trade Gothic LT Std Light"/>
          <w:sz w:val="18"/>
          <w:szCs w:val="18"/>
        </w:rPr>
      </w:pPr>
    </w:p>
    <w:p w14:paraId="4A269F11" w14:textId="77777777" w:rsidR="00E77A19" w:rsidRPr="005D71EE" w:rsidRDefault="00E77A19" w:rsidP="000D6EA8">
      <w:pPr>
        <w:spacing w:after="0" w:line="240" w:lineRule="auto"/>
        <w:jc w:val="both"/>
        <w:rPr>
          <w:rFonts w:ascii="Trade Gothic LT Std Light" w:eastAsia="Calibri" w:hAnsi="Trade Gothic LT Std Light" w:cs="Times New Roman"/>
          <w:b/>
          <w:sz w:val="18"/>
          <w:szCs w:val="18"/>
        </w:rPr>
      </w:pPr>
    </w:p>
    <w:p w14:paraId="33662C34" w14:textId="77777777" w:rsidR="005520CC" w:rsidRPr="005520CC" w:rsidRDefault="005520CC" w:rsidP="005520CC">
      <w:pPr>
        <w:spacing w:after="0" w:line="240" w:lineRule="auto"/>
        <w:jc w:val="both"/>
        <w:rPr>
          <w:rFonts w:ascii="Trade Gothic LT Std Light" w:eastAsiaTheme="minorEastAsia" w:hAnsi="Trade Gothic LT Std Light" w:cs="Times New Roman"/>
          <w:b/>
          <w:sz w:val="18"/>
          <w:szCs w:val="18"/>
          <w:lang w:eastAsia="zh-TW"/>
        </w:rPr>
      </w:pPr>
    </w:p>
    <w:p w14:paraId="71BA92A4" w14:textId="77777777" w:rsidR="005520CC" w:rsidRPr="005520CC" w:rsidRDefault="005520CC" w:rsidP="005520CC">
      <w:pPr>
        <w:spacing w:after="0" w:line="240" w:lineRule="auto"/>
        <w:jc w:val="both"/>
        <w:rPr>
          <w:rFonts w:ascii="Trade Gothic LT Std Light" w:eastAsiaTheme="minorEastAsia" w:hAnsi="Trade Gothic LT Std Light" w:cs="Times New Roman"/>
          <w:b/>
          <w:sz w:val="18"/>
          <w:szCs w:val="18"/>
          <w:lang w:eastAsia="zh-TW"/>
        </w:rPr>
      </w:pPr>
    </w:p>
    <w:p w14:paraId="1D988FEC" w14:textId="77777777" w:rsidR="005520CC" w:rsidRPr="005520CC" w:rsidRDefault="005520CC" w:rsidP="005520CC">
      <w:pPr>
        <w:spacing w:after="0" w:line="240" w:lineRule="auto"/>
        <w:jc w:val="both"/>
        <w:rPr>
          <w:rFonts w:ascii="Trade Gothic LT Std Light" w:eastAsiaTheme="minorEastAsia" w:hAnsi="Trade Gothic LT Std Light" w:cs="Times New Roman"/>
          <w:b/>
          <w:sz w:val="18"/>
          <w:szCs w:val="18"/>
          <w:lang w:eastAsia="zh-TW"/>
        </w:rPr>
      </w:pPr>
    </w:p>
    <w:p w14:paraId="15255394" w14:textId="77777777" w:rsidR="005520CC" w:rsidRDefault="005520CC" w:rsidP="00820B25">
      <w:pPr>
        <w:spacing w:after="0" w:line="240" w:lineRule="auto"/>
        <w:jc w:val="both"/>
        <w:rPr>
          <w:rFonts w:ascii="Trade Gothic LT Std Light" w:eastAsiaTheme="minorEastAsia" w:hAnsi="Trade Gothic LT Std Light"/>
          <w:b/>
          <w:sz w:val="18"/>
          <w:szCs w:val="18"/>
          <w:lang w:eastAsia="zh-TW"/>
        </w:rPr>
      </w:pPr>
    </w:p>
    <w:p w14:paraId="3A441E1E" w14:textId="77777777" w:rsidR="005520CC" w:rsidRDefault="005520CC" w:rsidP="00820B25">
      <w:pPr>
        <w:spacing w:after="0" w:line="240" w:lineRule="auto"/>
        <w:jc w:val="both"/>
        <w:rPr>
          <w:rFonts w:ascii="Trade Gothic LT Std Light" w:eastAsiaTheme="minorEastAsia" w:hAnsi="Trade Gothic LT Std Light"/>
          <w:b/>
          <w:sz w:val="18"/>
          <w:szCs w:val="18"/>
          <w:lang w:eastAsia="zh-TW"/>
        </w:rPr>
      </w:pPr>
    </w:p>
    <w:p w14:paraId="6ECE8E57" w14:textId="77777777" w:rsidR="005520CC" w:rsidRDefault="005520CC" w:rsidP="00820B25">
      <w:pPr>
        <w:spacing w:after="0" w:line="240" w:lineRule="auto"/>
        <w:jc w:val="both"/>
        <w:rPr>
          <w:rFonts w:ascii="Trade Gothic LT Std Light" w:eastAsiaTheme="minorEastAsia" w:hAnsi="Trade Gothic LT Std Light"/>
          <w:b/>
          <w:sz w:val="18"/>
          <w:szCs w:val="18"/>
          <w:lang w:eastAsia="zh-TW"/>
        </w:rPr>
      </w:pPr>
    </w:p>
    <w:p w14:paraId="22179BB8" w14:textId="77777777" w:rsidR="005520CC" w:rsidRDefault="005520CC" w:rsidP="00820B25">
      <w:pPr>
        <w:spacing w:after="0" w:line="240" w:lineRule="auto"/>
        <w:jc w:val="both"/>
        <w:rPr>
          <w:rFonts w:ascii="Trade Gothic LT Std Light" w:eastAsiaTheme="minorEastAsia" w:hAnsi="Trade Gothic LT Std Light"/>
          <w:b/>
          <w:sz w:val="18"/>
          <w:szCs w:val="18"/>
          <w:lang w:eastAsia="zh-TW"/>
        </w:rPr>
      </w:pPr>
    </w:p>
    <w:p w14:paraId="4BF366FE" w14:textId="77777777" w:rsidR="005520CC" w:rsidRDefault="005520CC" w:rsidP="00820B25">
      <w:pPr>
        <w:spacing w:after="0" w:line="240" w:lineRule="auto"/>
        <w:jc w:val="both"/>
        <w:rPr>
          <w:rFonts w:ascii="Trade Gothic LT Std Light" w:eastAsiaTheme="minorEastAsia" w:hAnsi="Trade Gothic LT Std Light"/>
          <w:b/>
          <w:sz w:val="18"/>
          <w:szCs w:val="18"/>
          <w:lang w:eastAsia="zh-TW"/>
        </w:rPr>
      </w:pPr>
    </w:p>
    <w:p w14:paraId="7A9B37DC" w14:textId="77777777" w:rsidR="005520CC" w:rsidRDefault="005520CC" w:rsidP="00820B25">
      <w:pPr>
        <w:spacing w:after="0" w:line="240" w:lineRule="auto"/>
        <w:jc w:val="both"/>
        <w:rPr>
          <w:rFonts w:ascii="Trade Gothic LT Std Light" w:eastAsiaTheme="minorEastAsia" w:hAnsi="Trade Gothic LT Std Light"/>
          <w:b/>
          <w:sz w:val="18"/>
          <w:szCs w:val="18"/>
          <w:lang w:eastAsia="zh-TW"/>
        </w:rPr>
      </w:pPr>
    </w:p>
    <w:sectPr w:rsidR="005520CC" w:rsidSect="00F914C3">
      <w:footerReference w:type="default" r:id="rId12"/>
      <w:pgSz w:w="11906" w:h="16838"/>
      <w:pgMar w:top="993"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AD27A" w14:textId="77777777" w:rsidR="00BF6537" w:rsidRDefault="00BF6537" w:rsidP="00850814">
      <w:pPr>
        <w:spacing w:after="0" w:line="240" w:lineRule="auto"/>
      </w:pPr>
      <w:r>
        <w:separator/>
      </w:r>
    </w:p>
  </w:endnote>
  <w:endnote w:type="continuationSeparator" w:id="0">
    <w:p w14:paraId="1AAF5BF4" w14:textId="77777777" w:rsidR="00BF6537" w:rsidRDefault="00BF6537" w:rsidP="00850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e Gothic LT Std Light">
    <w:panose1 w:val="00000400000000000000"/>
    <w:charset w:val="00"/>
    <w:family w:val="modern"/>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8390089"/>
      <w:docPartObj>
        <w:docPartGallery w:val="Page Numbers (Bottom of Page)"/>
        <w:docPartUnique/>
      </w:docPartObj>
    </w:sdtPr>
    <w:sdtContent>
      <w:p w14:paraId="2FC85B9E" w14:textId="334EA899" w:rsidR="008C03B4" w:rsidRDefault="008C03B4">
        <w:pPr>
          <w:pStyle w:val="Pidipagina"/>
          <w:jc w:val="center"/>
        </w:pPr>
        <w:r>
          <w:fldChar w:fldCharType="begin"/>
        </w:r>
        <w:r>
          <w:instrText>PAGE   \* MERGEFORMAT</w:instrText>
        </w:r>
        <w:r>
          <w:fldChar w:fldCharType="separate"/>
        </w:r>
        <w:r w:rsidR="00F558EC">
          <w:rPr>
            <w:noProof/>
          </w:rPr>
          <w:t>1</w:t>
        </w:r>
        <w:r>
          <w:fldChar w:fldCharType="end"/>
        </w:r>
      </w:p>
    </w:sdtContent>
  </w:sdt>
  <w:p w14:paraId="41151D8F" w14:textId="77777777" w:rsidR="008C03B4" w:rsidRDefault="008C03B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1D02E" w14:textId="77777777" w:rsidR="00BF6537" w:rsidRDefault="00BF6537" w:rsidP="00850814">
      <w:pPr>
        <w:spacing w:after="0" w:line="240" w:lineRule="auto"/>
      </w:pPr>
      <w:r>
        <w:separator/>
      </w:r>
    </w:p>
  </w:footnote>
  <w:footnote w:type="continuationSeparator" w:id="0">
    <w:p w14:paraId="609AB094" w14:textId="77777777" w:rsidR="00BF6537" w:rsidRDefault="00BF6537" w:rsidP="008508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47F5"/>
    <w:multiLevelType w:val="hybridMultilevel"/>
    <w:tmpl w:val="A2D0B2F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A4773E9"/>
    <w:multiLevelType w:val="hybridMultilevel"/>
    <w:tmpl w:val="E82473A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1B044B"/>
    <w:multiLevelType w:val="hybridMultilevel"/>
    <w:tmpl w:val="DCFC3B7A"/>
    <w:lvl w:ilvl="0" w:tplc="52841B0E">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4802C5E"/>
    <w:multiLevelType w:val="hybridMultilevel"/>
    <w:tmpl w:val="B25280CC"/>
    <w:lvl w:ilvl="0" w:tplc="CF604802">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7850C13"/>
    <w:multiLevelType w:val="hybridMultilevel"/>
    <w:tmpl w:val="E8EE86BE"/>
    <w:lvl w:ilvl="0" w:tplc="15B2AC6C">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0D67A5A"/>
    <w:multiLevelType w:val="hybridMultilevel"/>
    <w:tmpl w:val="5BF66DD0"/>
    <w:lvl w:ilvl="0" w:tplc="45681184">
      <w:numFmt w:val="bullet"/>
      <w:lvlText w:val="-"/>
      <w:lvlJc w:val="left"/>
      <w:pPr>
        <w:ind w:left="720" w:hanging="360"/>
      </w:pPr>
      <w:rPr>
        <w:rFonts w:ascii="Trade Gothic LT Std Light" w:eastAsiaTheme="minorHAnsi" w:hAnsi="Trade Gothic LT Std Light"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1B71C17"/>
    <w:multiLevelType w:val="hybridMultilevel"/>
    <w:tmpl w:val="0490461E"/>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4EE7FB9"/>
    <w:multiLevelType w:val="hybridMultilevel"/>
    <w:tmpl w:val="9F2A88DE"/>
    <w:lvl w:ilvl="0" w:tplc="B3288EEA">
      <w:start w:val="1"/>
      <w:numFmt w:val="lowerLetter"/>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8" w15:restartNumberingAfterBreak="0">
    <w:nsid w:val="25916BD8"/>
    <w:multiLevelType w:val="hybridMultilevel"/>
    <w:tmpl w:val="1862E14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C655845"/>
    <w:multiLevelType w:val="hybridMultilevel"/>
    <w:tmpl w:val="9446EA26"/>
    <w:lvl w:ilvl="0" w:tplc="D09C93F6">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30F06E3"/>
    <w:multiLevelType w:val="hybridMultilevel"/>
    <w:tmpl w:val="07968526"/>
    <w:lvl w:ilvl="0" w:tplc="805CB268">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427C5058"/>
    <w:multiLevelType w:val="hybridMultilevel"/>
    <w:tmpl w:val="87CE9066"/>
    <w:lvl w:ilvl="0" w:tplc="04100019">
      <w:start w:val="1"/>
      <w:numFmt w:val="lowerLetter"/>
      <w:lvlText w:val="%1."/>
      <w:lvlJc w:val="left"/>
      <w:pPr>
        <w:ind w:left="780" w:hanging="360"/>
      </w:pPr>
    </w:lvl>
    <w:lvl w:ilvl="1" w:tplc="04100019" w:tentative="1">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abstractNum w:abstractNumId="12" w15:restartNumberingAfterBreak="0">
    <w:nsid w:val="47570B8B"/>
    <w:multiLevelType w:val="hybridMultilevel"/>
    <w:tmpl w:val="E9063B2C"/>
    <w:lvl w:ilvl="0" w:tplc="AF9EBCCC">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7BF3123"/>
    <w:multiLevelType w:val="hybridMultilevel"/>
    <w:tmpl w:val="9EA6E25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F0B1C68"/>
    <w:multiLevelType w:val="hybridMultilevel"/>
    <w:tmpl w:val="FB8A7E6C"/>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80B655F"/>
    <w:multiLevelType w:val="hybridMultilevel"/>
    <w:tmpl w:val="99943FC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C807396"/>
    <w:multiLevelType w:val="hybridMultilevel"/>
    <w:tmpl w:val="87CE9066"/>
    <w:lvl w:ilvl="0" w:tplc="04100019">
      <w:start w:val="1"/>
      <w:numFmt w:val="lowerLetter"/>
      <w:lvlText w:val="%1."/>
      <w:lvlJc w:val="left"/>
      <w:pPr>
        <w:ind w:left="780" w:hanging="360"/>
      </w:pPr>
    </w:lvl>
    <w:lvl w:ilvl="1" w:tplc="04100019" w:tentative="1">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abstractNum w:abstractNumId="17" w15:restartNumberingAfterBreak="0">
    <w:nsid w:val="6D5A75BE"/>
    <w:multiLevelType w:val="hybridMultilevel"/>
    <w:tmpl w:val="27E4D8B0"/>
    <w:lvl w:ilvl="0" w:tplc="D09C93F6">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789E0B55"/>
    <w:multiLevelType w:val="hybridMultilevel"/>
    <w:tmpl w:val="F7FAF55E"/>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7A2230C1"/>
    <w:multiLevelType w:val="hybridMultilevel"/>
    <w:tmpl w:val="28C8CFE0"/>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0" w15:restartNumberingAfterBreak="0">
    <w:nsid w:val="7E58387B"/>
    <w:multiLevelType w:val="hybridMultilevel"/>
    <w:tmpl w:val="580C4492"/>
    <w:lvl w:ilvl="0" w:tplc="271E37A0">
      <w:numFmt w:val="bullet"/>
      <w:lvlText w:val="-"/>
      <w:lvlJc w:val="left"/>
      <w:pPr>
        <w:ind w:left="1080" w:hanging="360"/>
      </w:pPr>
      <w:rPr>
        <w:rFonts w:ascii="Trade Gothic LT Std Light" w:eastAsiaTheme="minorHAnsi" w:hAnsi="Trade Gothic LT Std Light" w:cstheme="minorBid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1" w15:restartNumberingAfterBreak="0">
    <w:nsid w:val="7F8021A6"/>
    <w:multiLevelType w:val="hybridMultilevel"/>
    <w:tmpl w:val="1994C4C4"/>
    <w:lvl w:ilvl="0" w:tplc="D09C93F6">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232352824">
    <w:abstractNumId w:val="1"/>
  </w:num>
  <w:num w:numId="2" w16cid:durableId="2084914942">
    <w:abstractNumId w:val="16"/>
  </w:num>
  <w:num w:numId="3" w16cid:durableId="822508376">
    <w:abstractNumId w:val="15"/>
  </w:num>
  <w:num w:numId="4" w16cid:durableId="925042126">
    <w:abstractNumId w:val="8"/>
  </w:num>
  <w:num w:numId="5" w16cid:durableId="672226447">
    <w:abstractNumId w:val="11"/>
  </w:num>
  <w:num w:numId="6" w16cid:durableId="94215480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6581538">
    <w:abstractNumId w:val="10"/>
  </w:num>
  <w:num w:numId="8" w16cid:durableId="26953641">
    <w:abstractNumId w:val="14"/>
  </w:num>
  <w:num w:numId="9" w16cid:durableId="942490263">
    <w:abstractNumId w:val="13"/>
  </w:num>
  <w:num w:numId="10" w16cid:durableId="737828449">
    <w:abstractNumId w:val="6"/>
  </w:num>
  <w:num w:numId="11" w16cid:durableId="1300917255">
    <w:abstractNumId w:val="0"/>
  </w:num>
  <w:num w:numId="12" w16cid:durableId="119541418">
    <w:abstractNumId w:val="18"/>
  </w:num>
  <w:num w:numId="13" w16cid:durableId="703099332">
    <w:abstractNumId w:val="4"/>
  </w:num>
  <w:num w:numId="14" w16cid:durableId="1713770922">
    <w:abstractNumId w:val="2"/>
  </w:num>
  <w:num w:numId="15" w16cid:durableId="898780979">
    <w:abstractNumId w:val="12"/>
  </w:num>
  <w:num w:numId="16" w16cid:durableId="441192488">
    <w:abstractNumId w:val="9"/>
  </w:num>
  <w:num w:numId="17" w16cid:durableId="1170288394">
    <w:abstractNumId w:val="17"/>
  </w:num>
  <w:num w:numId="18" w16cid:durableId="443035755">
    <w:abstractNumId w:val="5"/>
  </w:num>
  <w:num w:numId="19" w16cid:durableId="1375424210">
    <w:abstractNumId w:val="20"/>
  </w:num>
  <w:num w:numId="20" w16cid:durableId="920530872">
    <w:abstractNumId w:val="3"/>
  </w:num>
  <w:num w:numId="21" w16cid:durableId="1603026083">
    <w:abstractNumId w:val="21"/>
  </w:num>
  <w:num w:numId="22" w16cid:durableId="14847349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6BE2"/>
    <w:rsid w:val="00001F96"/>
    <w:rsid w:val="000427AF"/>
    <w:rsid w:val="00042862"/>
    <w:rsid w:val="00045EF5"/>
    <w:rsid w:val="00057C55"/>
    <w:rsid w:val="000724FF"/>
    <w:rsid w:val="0007337A"/>
    <w:rsid w:val="0009787D"/>
    <w:rsid w:val="000A6C91"/>
    <w:rsid w:val="000A72C5"/>
    <w:rsid w:val="000B06CB"/>
    <w:rsid w:val="000C3FCC"/>
    <w:rsid w:val="000D4296"/>
    <w:rsid w:val="000D489F"/>
    <w:rsid w:val="000D5D99"/>
    <w:rsid w:val="000D6EA8"/>
    <w:rsid w:val="000E7CEF"/>
    <w:rsid w:val="000F4B61"/>
    <w:rsid w:val="001003C3"/>
    <w:rsid w:val="00127A59"/>
    <w:rsid w:val="001301C8"/>
    <w:rsid w:val="0015518E"/>
    <w:rsid w:val="00167648"/>
    <w:rsid w:val="00175600"/>
    <w:rsid w:val="001A34A1"/>
    <w:rsid w:val="001A6EE3"/>
    <w:rsid w:val="001B4E31"/>
    <w:rsid w:val="001C7B61"/>
    <w:rsid w:val="001E1256"/>
    <w:rsid w:val="001E154D"/>
    <w:rsid w:val="001E6D7D"/>
    <w:rsid w:val="00207500"/>
    <w:rsid w:val="00221FCA"/>
    <w:rsid w:val="0022411A"/>
    <w:rsid w:val="00224803"/>
    <w:rsid w:val="0022515A"/>
    <w:rsid w:val="00235530"/>
    <w:rsid w:val="00254DEB"/>
    <w:rsid w:val="00283776"/>
    <w:rsid w:val="00285632"/>
    <w:rsid w:val="00287BB2"/>
    <w:rsid w:val="002A36E3"/>
    <w:rsid w:val="002C0C2F"/>
    <w:rsid w:val="002C6307"/>
    <w:rsid w:val="002E1694"/>
    <w:rsid w:val="002E7EDB"/>
    <w:rsid w:val="002F69A5"/>
    <w:rsid w:val="00300E3C"/>
    <w:rsid w:val="00302C69"/>
    <w:rsid w:val="00304286"/>
    <w:rsid w:val="003144EC"/>
    <w:rsid w:val="00322A71"/>
    <w:rsid w:val="00325C7D"/>
    <w:rsid w:val="0032730C"/>
    <w:rsid w:val="003350D1"/>
    <w:rsid w:val="00342521"/>
    <w:rsid w:val="00343F90"/>
    <w:rsid w:val="00354B3B"/>
    <w:rsid w:val="00377861"/>
    <w:rsid w:val="00384C4D"/>
    <w:rsid w:val="00396167"/>
    <w:rsid w:val="0039663B"/>
    <w:rsid w:val="003A03F2"/>
    <w:rsid w:val="003A256B"/>
    <w:rsid w:val="003B3AB5"/>
    <w:rsid w:val="003B4A5A"/>
    <w:rsid w:val="003E0FD4"/>
    <w:rsid w:val="003E2605"/>
    <w:rsid w:val="003E2B07"/>
    <w:rsid w:val="003F435A"/>
    <w:rsid w:val="004009C9"/>
    <w:rsid w:val="00421920"/>
    <w:rsid w:val="00433592"/>
    <w:rsid w:val="00436AFA"/>
    <w:rsid w:val="00450511"/>
    <w:rsid w:val="00450648"/>
    <w:rsid w:val="00464011"/>
    <w:rsid w:val="004930F8"/>
    <w:rsid w:val="004A4027"/>
    <w:rsid w:val="004B57FB"/>
    <w:rsid w:val="004D0992"/>
    <w:rsid w:val="004D11F8"/>
    <w:rsid w:val="004D285E"/>
    <w:rsid w:val="004E1712"/>
    <w:rsid w:val="004E472C"/>
    <w:rsid w:val="00504992"/>
    <w:rsid w:val="00511023"/>
    <w:rsid w:val="0051411E"/>
    <w:rsid w:val="005520CC"/>
    <w:rsid w:val="005565C2"/>
    <w:rsid w:val="00565B9E"/>
    <w:rsid w:val="00571352"/>
    <w:rsid w:val="00571EE8"/>
    <w:rsid w:val="00577798"/>
    <w:rsid w:val="0058496B"/>
    <w:rsid w:val="00596BE2"/>
    <w:rsid w:val="005A79FE"/>
    <w:rsid w:val="005B03B0"/>
    <w:rsid w:val="005B12DD"/>
    <w:rsid w:val="005B7177"/>
    <w:rsid w:val="005E3535"/>
    <w:rsid w:val="005E5F33"/>
    <w:rsid w:val="005F61E8"/>
    <w:rsid w:val="00600D2B"/>
    <w:rsid w:val="00621958"/>
    <w:rsid w:val="00625606"/>
    <w:rsid w:val="0064668F"/>
    <w:rsid w:val="00651FC3"/>
    <w:rsid w:val="0065324D"/>
    <w:rsid w:val="00657A0C"/>
    <w:rsid w:val="00677349"/>
    <w:rsid w:val="006A7B23"/>
    <w:rsid w:val="006C3C8C"/>
    <w:rsid w:val="006D069C"/>
    <w:rsid w:val="006D0FCC"/>
    <w:rsid w:val="006E1304"/>
    <w:rsid w:val="006E497E"/>
    <w:rsid w:val="006F552F"/>
    <w:rsid w:val="006F77B8"/>
    <w:rsid w:val="007002F0"/>
    <w:rsid w:val="0070424A"/>
    <w:rsid w:val="00707CFA"/>
    <w:rsid w:val="00711B8B"/>
    <w:rsid w:val="00714769"/>
    <w:rsid w:val="00714E5E"/>
    <w:rsid w:val="00715A3E"/>
    <w:rsid w:val="00717117"/>
    <w:rsid w:val="00722B1F"/>
    <w:rsid w:val="00723578"/>
    <w:rsid w:val="007244BB"/>
    <w:rsid w:val="00727CFF"/>
    <w:rsid w:val="00742657"/>
    <w:rsid w:val="00745A52"/>
    <w:rsid w:val="00746B54"/>
    <w:rsid w:val="00755854"/>
    <w:rsid w:val="00764444"/>
    <w:rsid w:val="00765A04"/>
    <w:rsid w:val="00767B5F"/>
    <w:rsid w:val="00776F7D"/>
    <w:rsid w:val="00777820"/>
    <w:rsid w:val="00782ED2"/>
    <w:rsid w:val="00793BC2"/>
    <w:rsid w:val="007A1BE5"/>
    <w:rsid w:val="007A30D8"/>
    <w:rsid w:val="007B2CBD"/>
    <w:rsid w:val="007C30D1"/>
    <w:rsid w:val="007C3A79"/>
    <w:rsid w:val="007C5C55"/>
    <w:rsid w:val="007C7F1F"/>
    <w:rsid w:val="007D2ED4"/>
    <w:rsid w:val="007D3D30"/>
    <w:rsid w:val="007E5972"/>
    <w:rsid w:val="007E59D1"/>
    <w:rsid w:val="00804E5D"/>
    <w:rsid w:val="00813CF0"/>
    <w:rsid w:val="00820B25"/>
    <w:rsid w:val="00835722"/>
    <w:rsid w:val="00837FC7"/>
    <w:rsid w:val="008424BA"/>
    <w:rsid w:val="00850211"/>
    <w:rsid w:val="00850814"/>
    <w:rsid w:val="00851310"/>
    <w:rsid w:val="0085749A"/>
    <w:rsid w:val="008659C5"/>
    <w:rsid w:val="008753BF"/>
    <w:rsid w:val="0087626D"/>
    <w:rsid w:val="00883D3E"/>
    <w:rsid w:val="00892058"/>
    <w:rsid w:val="008B6869"/>
    <w:rsid w:val="008B7885"/>
    <w:rsid w:val="008C03B4"/>
    <w:rsid w:val="008C3641"/>
    <w:rsid w:val="008D0312"/>
    <w:rsid w:val="008D322B"/>
    <w:rsid w:val="008D4A3A"/>
    <w:rsid w:val="008D6320"/>
    <w:rsid w:val="008E0F50"/>
    <w:rsid w:val="008E173A"/>
    <w:rsid w:val="008E6F44"/>
    <w:rsid w:val="008E7046"/>
    <w:rsid w:val="00906B91"/>
    <w:rsid w:val="00912A72"/>
    <w:rsid w:val="009130CD"/>
    <w:rsid w:val="00917CC4"/>
    <w:rsid w:val="00936FA2"/>
    <w:rsid w:val="00940072"/>
    <w:rsid w:val="00941C19"/>
    <w:rsid w:val="009A2501"/>
    <w:rsid w:val="009B2AC5"/>
    <w:rsid w:val="009B77AC"/>
    <w:rsid w:val="009C0CDC"/>
    <w:rsid w:val="009D5B66"/>
    <w:rsid w:val="009D7AC4"/>
    <w:rsid w:val="009F0B6F"/>
    <w:rsid w:val="009F0C2C"/>
    <w:rsid w:val="00A3066C"/>
    <w:rsid w:val="00A3488E"/>
    <w:rsid w:val="00A41E7A"/>
    <w:rsid w:val="00A53589"/>
    <w:rsid w:val="00A56B54"/>
    <w:rsid w:val="00A5710F"/>
    <w:rsid w:val="00A70FB0"/>
    <w:rsid w:val="00A75542"/>
    <w:rsid w:val="00AA52B9"/>
    <w:rsid w:val="00AB6882"/>
    <w:rsid w:val="00AD1AD6"/>
    <w:rsid w:val="00AE079A"/>
    <w:rsid w:val="00AF6A6B"/>
    <w:rsid w:val="00B07A71"/>
    <w:rsid w:val="00B221B2"/>
    <w:rsid w:val="00B316CE"/>
    <w:rsid w:val="00B373CC"/>
    <w:rsid w:val="00B413B2"/>
    <w:rsid w:val="00B71071"/>
    <w:rsid w:val="00B737A7"/>
    <w:rsid w:val="00B75D4E"/>
    <w:rsid w:val="00B80B9D"/>
    <w:rsid w:val="00B84A66"/>
    <w:rsid w:val="00B84E18"/>
    <w:rsid w:val="00B90257"/>
    <w:rsid w:val="00BA49D5"/>
    <w:rsid w:val="00BA514B"/>
    <w:rsid w:val="00BB60D8"/>
    <w:rsid w:val="00BC23BF"/>
    <w:rsid w:val="00BE1105"/>
    <w:rsid w:val="00BE1F74"/>
    <w:rsid w:val="00BF6537"/>
    <w:rsid w:val="00C02663"/>
    <w:rsid w:val="00C10A19"/>
    <w:rsid w:val="00C11088"/>
    <w:rsid w:val="00C2473F"/>
    <w:rsid w:val="00C41AD5"/>
    <w:rsid w:val="00C46022"/>
    <w:rsid w:val="00C50AD5"/>
    <w:rsid w:val="00C5161F"/>
    <w:rsid w:val="00C55188"/>
    <w:rsid w:val="00C62FD5"/>
    <w:rsid w:val="00C7282F"/>
    <w:rsid w:val="00C816A5"/>
    <w:rsid w:val="00C878C8"/>
    <w:rsid w:val="00C94717"/>
    <w:rsid w:val="00CA1215"/>
    <w:rsid w:val="00CA382C"/>
    <w:rsid w:val="00CA5632"/>
    <w:rsid w:val="00CA68F9"/>
    <w:rsid w:val="00CC0930"/>
    <w:rsid w:val="00CC0A3F"/>
    <w:rsid w:val="00CC0D22"/>
    <w:rsid w:val="00CC1F00"/>
    <w:rsid w:val="00CC5C21"/>
    <w:rsid w:val="00CD0D43"/>
    <w:rsid w:val="00CD55F0"/>
    <w:rsid w:val="00CD7A7D"/>
    <w:rsid w:val="00CE60D9"/>
    <w:rsid w:val="00CF1BAA"/>
    <w:rsid w:val="00CF2C5C"/>
    <w:rsid w:val="00D015F4"/>
    <w:rsid w:val="00D115D3"/>
    <w:rsid w:val="00D13B01"/>
    <w:rsid w:val="00D16E67"/>
    <w:rsid w:val="00D172E9"/>
    <w:rsid w:val="00D30446"/>
    <w:rsid w:val="00D3469F"/>
    <w:rsid w:val="00D375CC"/>
    <w:rsid w:val="00D37C5F"/>
    <w:rsid w:val="00D40570"/>
    <w:rsid w:val="00D406A8"/>
    <w:rsid w:val="00D40B71"/>
    <w:rsid w:val="00D41849"/>
    <w:rsid w:val="00D41DCA"/>
    <w:rsid w:val="00D42601"/>
    <w:rsid w:val="00D42716"/>
    <w:rsid w:val="00D6070B"/>
    <w:rsid w:val="00D73C03"/>
    <w:rsid w:val="00D809A9"/>
    <w:rsid w:val="00D9039F"/>
    <w:rsid w:val="00D93C12"/>
    <w:rsid w:val="00D93CC7"/>
    <w:rsid w:val="00D96A20"/>
    <w:rsid w:val="00DA0752"/>
    <w:rsid w:val="00DA3FF3"/>
    <w:rsid w:val="00DC1AF3"/>
    <w:rsid w:val="00DC5AB8"/>
    <w:rsid w:val="00DC6E07"/>
    <w:rsid w:val="00DE0371"/>
    <w:rsid w:val="00E03265"/>
    <w:rsid w:val="00E05349"/>
    <w:rsid w:val="00E13BFC"/>
    <w:rsid w:val="00E178E3"/>
    <w:rsid w:val="00E31FF0"/>
    <w:rsid w:val="00E4654B"/>
    <w:rsid w:val="00E471A4"/>
    <w:rsid w:val="00E571FD"/>
    <w:rsid w:val="00E57489"/>
    <w:rsid w:val="00E620B9"/>
    <w:rsid w:val="00E77A19"/>
    <w:rsid w:val="00E81B11"/>
    <w:rsid w:val="00E86069"/>
    <w:rsid w:val="00E921B2"/>
    <w:rsid w:val="00E92648"/>
    <w:rsid w:val="00E92FA8"/>
    <w:rsid w:val="00EB54D7"/>
    <w:rsid w:val="00EC1903"/>
    <w:rsid w:val="00EF3CB7"/>
    <w:rsid w:val="00EF49B1"/>
    <w:rsid w:val="00EF6F80"/>
    <w:rsid w:val="00F07B1C"/>
    <w:rsid w:val="00F13551"/>
    <w:rsid w:val="00F1547A"/>
    <w:rsid w:val="00F2686E"/>
    <w:rsid w:val="00F3329C"/>
    <w:rsid w:val="00F349FB"/>
    <w:rsid w:val="00F37898"/>
    <w:rsid w:val="00F45134"/>
    <w:rsid w:val="00F50094"/>
    <w:rsid w:val="00F53DEB"/>
    <w:rsid w:val="00F558EC"/>
    <w:rsid w:val="00F569E9"/>
    <w:rsid w:val="00F62020"/>
    <w:rsid w:val="00F80C37"/>
    <w:rsid w:val="00F914C3"/>
    <w:rsid w:val="00F94B5C"/>
    <w:rsid w:val="00FA6D37"/>
    <w:rsid w:val="00FD527E"/>
    <w:rsid w:val="00FD68C4"/>
    <w:rsid w:val="00FE2A9A"/>
    <w:rsid w:val="00FE6CA9"/>
    <w:rsid w:val="00FF3419"/>
    <w:rsid w:val="00FF4B0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CC5AF"/>
  <w15:docId w15:val="{8429A7A0-1BFF-4D35-8E91-0807218ED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596BE2"/>
    <w:pPr>
      <w:ind w:left="720"/>
      <w:contextualSpacing/>
    </w:pPr>
  </w:style>
  <w:style w:type="paragraph" w:styleId="Testofumetto">
    <w:name w:val="Balloon Text"/>
    <w:basedOn w:val="Normale"/>
    <w:link w:val="TestofumettoCarattere"/>
    <w:uiPriority w:val="99"/>
    <w:semiHidden/>
    <w:unhideWhenUsed/>
    <w:rsid w:val="0072357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23578"/>
    <w:rPr>
      <w:rFonts w:ascii="Tahoma" w:hAnsi="Tahoma" w:cs="Tahoma"/>
      <w:sz w:val="16"/>
      <w:szCs w:val="16"/>
    </w:rPr>
  </w:style>
  <w:style w:type="paragraph" w:styleId="Intestazione">
    <w:name w:val="header"/>
    <w:basedOn w:val="Normale"/>
    <w:link w:val="IntestazioneCarattere"/>
    <w:uiPriority w:val="99"/>
    <w:unhideWhenUsed/>
    <w:rsid w:val="0085081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50814"/>
  </w:style>
  <w:style w:type="paragraph" w:styleId="Pidipagina">
    <w:name w:val="footer"/>
    <w:basedOn w:val="Normale"/>
    <w:link w:val="PidipaginaCarattere"/>
    <w:uiPriority w:val="99"/>
    <w:unhideWhenUsed/>
    <w:rsid w:val="0085081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50814"/>
  </w:style>
  <w:style w:type="paragraph" w:styleId="Nessunaspaziatura">
    <w:name w:val="No Spacing"/>
    <w:uiPriority w:val="1"/>
    <w:qFormat/>
    <w:rsid w:val="00B413B2"/>
    <w:pPr>
      <w:spacing w:after="0" w:line="240" w:lineRule="auto"/>
    </w:pPr>
    <w:rPr>
      <w:rFonts w:eastAsiaTheme="minorEastAsia"/>
      <w:lang w:eastAsia="zh-TW"/>
    </w:rPr>
  </w:style>
  <w:style w:type="character" w:styleId="Collegamentoipertestuale">
    <w:name w:val="Hyperlink"/>
    <w:basedOn w:val="Carpredefinitoparagrafo"/>
    <w:uiPriority w:val="99"/>
    <w:unhideWhenUsed/>
    <w:rsid w:val="005A79FE"/>
    <w:rPr>
      <w:color w:val="0000FF" w:themeColor="hyperlink"/>
      <w:u w:val="single"/>
    </w:rPr>
  </w:style>
  <w:style w:type="character" w:customStyle="1" w:styleId="Menzionenonrisolta1">
    <w:name w:val="Menzione non risolta1"/>
    <w:basedOn w:val="Carpredefinitoparagrafo"/>
    <w:uiPriority w:val="99"/>
    <w:semiHidden/>
    <w:unhideWhenUsed/>
    <w:rsid w:val="005A79FE"/>
    <w:rPr>
      <w:color w:val="605E5C"/>
      <w:shd w:val="clear" w:color="auto" w:fill="E1DFDD"/>
    </w:rPr>
  </w:style>
  <w:style w:type="paragraph" w:styleId="Testocommento">
    <w:name w:val="annotation text"/>
    <w:basedOn w:val="Normale"/>
    <w:link w:val="TestocommentoCarattere"/>
    <w:uiPriority w:val="99"/>
    <w:semiHidden/>
    <w:unhideWhenUsed/>
    <w:rsid w:val="00D42601"/>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D42601"/>
    <w:rPr>
      <w:sz w:val="20"/>
      <w:szCs w:val="20"/>
    </w:rPr>
  </w:style>
  <w:style w:type="character" w:styleId="Rimandocommento">
    <w:name w:val="annotation reference"/>
    <w:basedOn w:val="Carpredefinitoparagrafo"/>
    <w:uiPriority w:val="99"/>
    <w:semiHidden/>
    <w:unhideWhenUsed/>
    <w:rsid w:val="00D42601"/>
    <w:rPr>
      <w:sz w:val="16"/>
      <w:szCs w:val="16"/>
    </w:rPr>
  </w:style>
  <w:style w:type="paragraph" w:styleId="Testonotaapidipagina">
    <w:name w:val="footnote text"/>
    <w:basedOn w:val="Normale"/>
    <w:link w:val="TestonotaapidipaginaCarattere"/>
    <w:uiPriority w:val="99"/>
    <w:semiHidden/>
    <w:unhideWhenUsed/>
    <w:rsid w:val="005520CC"/>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5520CC"/>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5520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188192">
      <w:bodyDiv w:val="1"/>
      <w:marLeft w:val="0"/>
      <w:marRight w:val="0"/>
      <w:marTop w:val="0"/>
      <w:marBottom w:val="0"/>
      <w:divBdr>
        <w:top w:val="none" w:sz="0" w:space="0" w:color="auto"/>
        <w:left w:val="none" w:sz="0" w:space="0" w:color="auto"/>
        <w:bottom w:val="none" w:sz="0" w:space="0" w:color="auto"/>
        <w:right w:val="none" w:sz="0" w:space="0" w:color="auto"/>
      </w:divBdr>
    </w:div>
    <w:div w:id="794370414">
      <w:bodyDiv w:val="1"/>
      <w:marLeft w:val="0"/>
      <w:marRight w:val="0"/>
      <w:marTop w:val="0"/>
      <w:marBottom w:val="0"/>
      <w:divBdr>
        <w:top w:val="none" w:sz="0" w:space="0" w:color="auto"/>
        <w:left w:val="none" w:sz="0" w:space="0" w:color="auto"/>
        <w:bottom w:val="none" w:sz="0" w:space="0" w:color="auto"/>
        <w:right w:val="none" w:sz="0" w:space="0" w:color="auto"/>
      </w:divBdr>
    </w:div>
    <w:div w:id="937054896">
      <w:bodyDiv w:val="1"/>
      <w:marLeft w:val="0"/>
      <w:marRight w:val="0"/>
      <w:marTop w:val="0"/>
      <w:marBottom w:val="0"/>
      <w:divBdr>
        <w:top w:val="none" w:sz="0" w:space="0" w:color="auto"/>
        <w:left w:val="none" w:sz="0" w:space="0" w:color="auto"/>
        <w:bottom w:val="none" w:sz="0" w:space="0" w:color="auto"/>
        <w:right w:val="none" w:sz="0" w:space="0" w:color="auto"/>
      </w:divBdr>
    </w:div>
    <w:div w:id="1090200246">
      <w:bodyDiv w:val="1"/>
      <w:marLeft w:val="0"/>
      <w:marRight w:val="0"/>
      <w:marTop w:val="0"/>
      <w:marBottom w:val="0"/>
      <w:divBdr>
        <w:top w:val="none" w:sz="0" w:space="0" w:color="auto"/>
        <w:left w:val="none" w:sz="0" w:space="0" w:color="auto"/>
        <w:bottom w:val="none" w:sz="0" w:space="0" w:color="auto"/>
        <w:right w:val="none" w:sz="0" w:space="0" w:color="auto"/>
      </w:divBdr>
    </w:div>
    <w:div w:id="1579628510">
      <w:bodyDiv w:val="1"/>
      <w:marLeft w:val="0"/>
      <w:marRight w:val="0"/>
      <w:marTop w:val="0"/>
      <w:marBottom w:val="0"/>
      <w:divBdr>
        <w:top w:val="none" w:sz="0" w:space="0" w:color="auto"/>
        <w:left w:val="none" w:sz="0" w:space="0" w:color="auto"/>
        <w:bottom w:val="none" w:sz="0" w:space="0" w:color="auto"/>
        <w:right w:val="none" w:sz="0" w:space="0" w:color="auto"/>
      </w:divBdr>
    </w:div>
    <w:div w:id="1639988104">
      <w:bodyDiv w:val="1"/>
      <w:marLeft w:val="0"/>
      <w:marRight w:val="0"/>
      <w:marTop w:val="0"/>
      <w:marBottom w:val="0"/>
      <w:divBdr>
        <w:top w:val="none" w:sz="0" w:space="0" w:color="auto"/>
        <w:left w:val="none" w:sz="0" w:space="0" w:color="auto"/>
        <w:bottom w:val="none" w:sz="0" w:space="0" w:color="auto"/>
        <w:right w:val="none" w:sz="0" w:space="0" w:color="auto"/>
      </w:divBdr>
    </w:div>
    <w:div w:id="1761288681">
      <w:bodyDiv w:val="1"/>
      <w:marLeft w:val="0"/>
      <w:marRight w:val="0"/>
      <w:marTop w:val="0"/>
      <w:marBottom w:val="0"/>
      <w:divBdr>
        <w:top w:val="none" w:sz="0" w:space="0" w:color="auto"/>
        <w:left w:val="none" w:sz="0" w:space="0" w:color="auto"/>
        <w:bottom w:val="none" w:sz="0" w:space="0" w:color="auto"/>
        <w:right w:val="none" w:sz="0" w:space="0" w:color="auto"/>
      </w:divBdr>
    </w:div>
    <w:div w:id="1819030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o@unioneterrefiumi.fe.it"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5E08C88F05D7E468D3BF5EF1E78D501" ma:contentTypeVersion="7" ma:contentTypeDescription="Creare un nuovo documento." ma:contentTypeScope="" ma:versionID="ebdbd66e4fbca7de4cdb75e44ad85617">
  <xsd:schema xmlns:xsd="http://www.w3.org/2001/XMLSchema" xmlns:xs="http://www.w3.org/2001/XMLSchema" xmlns:p="http://schemas.microsoft.com/office/2006/metadata/properties" xmlns:ns2="c4112185-7c80-47e5-a31f-cfc24589f3d6" xmlns:ns3="c23c8306-1eee-4a29-ac1e-dc12131fa31e" targetNamespace="http://schemas.microsoft.com/office/2006/metadata/properties" ma:root="true" ma:fieldsID="19fea1b4072395fa5b05c9a8a2929853" ns2:_="" ns3:_="">
    <xsd:import namespace="c4112185-7c80-47e5-a31f-cfc24589f3d6"/>
    <xsd:import namespace="c23c8306-1eee-4a29-ac1e-dc12131fa31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112185-7c80-47e5-a31f-cfc24589f3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3c8306-1eee-4a29-ac1e-dc12131fa31e"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2F02BF-4985-45C3-B225-BF42CEF07B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112185-7c80-47e5-a31f-cfc24589f3d6"/>
    <ds:schemaRef ds:uri="c23c8306-1eee-4a29-ac1e-dc12131fa3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EC11EC-AAC0-4784-AB51-1CCEACFB00BC}">
  <ds:schemaRefs>
    <ds:schemaRef ds:uri="http://schemas.openxmlformats.org/officeDocument/2006/bibliography"/>
  </ds:schemaRefs>
</ds:datastoreItem>
</file>

<file path=customXml/itemProps3.xml><?xml version="1.0" encoding="utf-8"?>
<ds:datastoreItem xmlns:ds="http://schemas.openxmlformats.org/officeDocument/2006/customXml" ds:itemID="{5546A041-5D23-4624-8657-15CE4D9082D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BFFBD4-1F04-4275-9386-EE018EA5A2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2</Pages>
  <Words>1639</Words>
  <Characters>9345</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Gabriele Borghi</cp:lastModifiedBy>
  <cp:revision>74</cp:revision>
  <cp:lastPrinted>2021-03-01T09:22:00Z</cp:lastPrinted>
  <dcterms:created xsi:type="dcterms:W3CDTF">2021-03-01T09:23:00Z</dcterms:created>
  <dcterms:modified xsi:type="dcterms:W3CDTF">2026-10-23T11:49:00Z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0x01010095E08C88F05D7E468D3BF5EF1E78D501</vt:lpwstr>
  </property>
</Properties>
</file>