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17E13" w14:textId="77777777" w:rsidR="0072663B" w:rsidRDefault="0072663B" w:rsidP="0072663B">
      <w:pPr>
        <w:jc w:val="center"/>
        <w:rPr>
          <w:rFonts w:ascii="Trade Gothic LT Std Light" w:eastAsiaTheme="minorHAnsi" w:hAnsi="Trade Gothic LT Std Light" w:cstheme="minorBidi"/>
          <w:b/>
          <w:sz w:val="18"/>
          <w:szCs w:val="18"/>
          <w:u w:val="single"/>
          <w:lang w:eastAsia="en-US"/>
        </w:rPr>
      </w:pPr>
      <w:r>
        <w:rPr>
          <w:rFonts w:ascii="Trade Gothic LT Std Light" w:eastAsiaTheme="minorHAnsi" w:hAnsi="Trade Gothic LT Std Light" w:cstheme="minorBidi"/>
          <w:b/>
          <w:sz w:val="18"/>
          <w:szCs w:val="18"/>
          <w:u w:val="single"/>
          <w:lang w:eastAsia="en-US"/>
        </w:rPr>
        <w:t>ATTO DI INFORMAZIONE EX ART. 13 DEL REGOLAMENTO UE N. 2016/679</w:t>
      </w:r>
    </w:p>
    <w:p w14:paraId="615E70DF" w14:textId="39C24034" w:rsidR="0072663B" w:rsidRDefault="0072663B" w:rsidP="0072663B">
      <w:pPr>
        <w:jc w:val="center"/>
        <w:rPr>
          <w:rFonts w:ascii="Trade Gothic LT Std Light" w:eastAsiaTheme="minorHAnsi" w:hAnsi="Trade Gothic LT Std Light" w:cstheme="minorBidi"/>
          <w:b/>
          <w:i/>
          <w:sz w:val="18"/>
          <w:szCs w:val="18"/>
          <w:lang w:eastAsia="en-US"/>
        </w:rPr>
      </w:pPr>
      <w:r w:rsidRPr="00774F60">
        <w:rPr>
          <w:rFonts w:ascii="Trade Gothic LT Std Light" w:eastAsiaTheme="minorHAnsi" w:hAnsi="Trade Gothic LT Std Light" w:cstheme="minorBidi"/>
          <w:b/>
          <w:i/>
          <w:sz w:val="18"/>
          <w:szCs w:val="18"/>
          <w:highlight w:val="green"/>
          <w:lang w:eastAsia="en-US"/>
        </w:rPr>
        <w:t>– CANDIDATO AD UN AVVISO/BANDO</w:t>
      </w:r>
      <w:r w:rsidR="000729F6" w:rsidRPr="00774F60">
        <w:rPr>
          <w:rFonts w:ascii="Trade Gothic LT Std Light" w:eastAsiaTheme="minorHAnsi" w:hAnsi="Trade Gothic LT Std Light" w:cstheme="minorBidi"/>
          <w:b/>
          <w:i/>
          <w:sz w:val="18"/>
          <w:szCs w:val="18"/>
          <w:highlight w:val="green"/>
          <w:lang w:eastAsia="en-US"/>
        </w:rPr>
        <w:t>/CONCORSO O SIMILARE</w:t>
      </w:r>
      <w:r w:rsidRPr="00774F60">
        <w:rPr>
          <w:rFonts w:ascii="Trade Gothic LT Std Light" w:eastAsiaTheme="minorHAnsi" w:hAnsi="Trade Gothic LT Std Light" w:cstheme="minorBidi"/>
          <w:b/>
          <w:i/>
          <w:sz w:val="18"/>
          <w:szCs w:val="18"/>
          <w:highlight w:val="green"/>
          <w:lang w:eastAsia="en-US"/>
        </w:rPr>
        <w:t xml:space="preserve"> –</w:t>
      </w:r>
      <w:r>
        <w:rPr>
          <w:rFonts w:ascii="Trade Gothic LT Std Light" w:eastAsiaTheme="minorHAnsi" w:hAnsi="Trade Gothic LT Std Light" w:cstheme="minorBidi"/>
          <w:b/>
          <w:i/>
          <w:sz w:val="18"/>
          <w:szCs w:val="18"/>
          <w:lang w:eastAsia="en-US"/>
        </w:rPr>
        <w:t xml:space="preserve"> </w:t>
      </w:r>
    </w:p>
    <w:p w14:paraId="292601AA" w14:textId="77777777" w:rsidR="00910DA0" w:rsidRPr="00910DA0" w:rsidRDefault="00910DA0" w:rsidP="00910DA0">
      <w:pPr>
        <w:jc w:val="both"/>
        <w:rPr>
          <w:rFonts w:ascii="Trade Gothic LT Std Light" w:hAnsi="Trade Gothic LT Std Light"/>
          <w:b/>
          <w:sz w:val="18"/>
          <w:szCs w:val="18"/>
        </w:rPr>
      </w:pPr>
      <w:bookmarkStart w:id="0" w:name="_Hlk163747507"/>
    </w:p>
    <w:p w14:paraId="19063189" w14:textId="147A2BB9" w:rsidR="0072663B" w:rsidRDefault="00A163ED" w:rsidP="00910DA0">
      <w:pPr>
        <w:pStyle w:val="Nessunaspaziatura"/>
        <w:jc w:val="both"/>
        <w:rPr>
          <w:rFonts w:ascii="Trade Gothic LT Std Light" w:hAnsi="Trade Gothic LT Std Light"/>
          <w:b/>
          <w:sz w:val="18"/>
          <w:szCs w:val="18"/>
        </w:rPr>
      </w:pPr>
      <w:r w:rsidRPr="00910DA0">
        <w:rPr>
          <w:rFonts w:ascii="Trade Gothic LT Std Light" w:hAnsi="Trade Gothic LT Std Light"/>
          <w:b/>
          <w:sz w:val="18"/>
          <w:szCs w:val="18"/>
        </w:rPr>
        <w:t>COMUNE DI</w:t>
      </w:r>
      <w:r>
        <w:rPr>
          <w:rFonts w:ascii="Trade Gothic LT Std Light" w:hAnsi="Trade Gothic LT Std Light"/>
          <w:b/>
          <w:sz w:val="18"/>
          <w:szCs w:val="18"/>
        </w:rPr>
        <w:t xml:space="preserve"> COPPARO</w:t>
      </w:r>
      <w:r w:rsidRPr="00910DA0">
        <w:rPr>
          <w:rFonts w:ascii="Trade Gothic LT Std Light" w:hAnsi="Trade Gothic LT Std Light"/>
          <w:sz w:val="18"/>
          <w:szCs w:val="18"/>
        </w:rPr>
        <w:t xml:space="preserve">, (C. f.: </w:t>
      </w:r>
      <w:r>
        <w:rPr>
          <w:rFonts w:ascii="Trade Gothic LT Std Light" w:hAnsi="Trade Gothic LT Std Light"/>
          <w:sz w:val="18"/>
          <w:szCs w:val="18"/>
        </w:rPr>
        <w:t>00053930384</w:t>
      </w:r>
      <w:r w:rsidRPr="00910DA0">
        <w:rPr>
          <w:rFonts w:ascii="Trade Gothic LT Std Light" w:hAnsi="Trade Gothic LT Std Light"/>
          <w:sz w:val="18"/>
          <w:szCs w:val="18"/>
        </w:rPr>
        <w:t xml:space="preserve">) (infra “COMUNE”), in persona del suo legale rappresentante pro tempore, con sede legale in </w:t>
      </w:r>
      <w:r>
        <w:rPr>
          <w:rFonts w:ascii="Trade Gothic LT Std Light" w:hAnsi="Trade Gothic LT Std Light"/>
          <w:sz w:val="18"/>
          <w:szCs w:val="18"/>
        </w:rPr>
        <w:t>Copparo (FE), via Roma, 26</w:t>
      </w:r>
      <w:r w:rsidR="00910DA0" w:rsidRPr="00910DA0">
        <w:rPr>
          <w:rFonts w:ascii="Trade Gothic LT Std Light" w:eastAsiaTheme="minorHAnsi" w:hAnsi="Trade Gothic LT Std Light"/>
          <w:sz w:val="18"/>
          <w:szCs w:val="18"/>
          <w:lang w:eastAsia="en-US"/>
        </w:rPr>
        <w:t xml:space="preserve">, </w:t>
      </w:r>
      <w:bookmarkEnd w:id="0"/>
      <w:r w:rsidR="0072663B">
        <w:rPr>
          <w:rFonts w:ascii="Trade Gothic LT Std Light" w:eastAsiaTheme="minorHAnsi" w:hAnsi="Trade Gothic LT Std Light"/>
          <w:sz w:val="18"/>
          <w:szCs w:val="18"/>
          <w:lang w:eastAsia="en-US"/>
        </w:rPr>
        <w:t>in qualità di Titolare del trattamento ex artt. 4 n. 7) e 24 del Regolamento UE n. 2016/679 (GDPR), informa, ai sensi dell’art. 13 del GDPR, che le informazioni meglio descritte al successivo art. 1 saranno trattate per l’esecuzione della finalità di cui all’art. 2.</w:t>
      </w:r>
    </w:p>
    <w:p w14:paraId="1DA72206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2FD0FE12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</w:pPr>
      <w:r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  <w:t>1. Categorie dei dati oggetto di trattamento.</w:t>
      </w:r>
    </w:p>
    <w:p w14:paraId="7FAFD3B9" w14:textId="5740B164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  <w:r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  <w:t>1.1.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</w:t>
      </w:r>
      <w:r w:rsidR="008411E7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COMUNE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raccoglie, anche indirettamente, e tratta, al fine di perseguire la finalità di trattamento descritta all’art. 2, le seguenti informazioni, riferibili ad una persona fisica</w:t>
      </w:r>
      <w:r w:rsidR="00C4533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e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/</w:t>
      </w:r>
      <w:r w:rsidR="00C4533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o 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giuridica (es. libero professionista; impresa individuale; società per azioni/a responsabilità limitata/di persone; </w:t>
      </w:r>
      <w:proofErr w:type="spellStart"/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r.t.i</w:t>
      </w:r>
      <w:proofErr w:type="spellEnd"/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/</w:t>
      </w:r>
      <w:proofErr w:type="spellStart"/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a.t.i</w:t>
      </w:r>
      <w:proofErr w:type="spellEnd"/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.)</w:t>
      </w:r>
      <w:r w:rsidR="00C4533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candidata ad un avviso/bando</w:t>
      </w:r>
      <w:r w:rsidR="00774F60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/concorso o similare</w:t>
      </w:r>
      <w:r w:rsidR="00C4533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promosso da </w:t>
      </w:r>
      <w:r w:rsidR="008411E7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COMUNE</w:t>
      </w:r>
      <w:r w:rsidR="00C4533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, ivi inclusi gli eventuali lavoratori/rappresentanti/procuratori: (i) dati personali ex art. 4 n. 1) del GDPR cd. identificativi (es. nome; cognome; codice fiscale; luogo/data di nascita; indirizzo di residenza/domicilio/dimora)</w:t>
      </w:r>
      <w:r w:rsidR="00193C9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(infra “dati personali”)</w:t>
      </w:r>
      <w:r w:rsidR="00C4533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; (ii) dati non personali ex art. 3 n. 1) del Regolamento UE n. 1807/2018 (es. denominazione sociale; sede legale/secondaria; partita iva)</w:t>
      </w:r>
      <w:r w:rsidR="00193C9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(infra “dati non personali”)</w:t>
      </w:r>
      <w:r w:rsidR="00C4533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; (iii) </w:t>
      </w:r>
      <w:r w:rsidR="00CF041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dati personali cd. giudiziari ex art. 10 del GDPR, ove necessario per ottemperare</w:t>
      </w:r>
      <w:r w:rsidR="00425CF1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, inter alia,</w:t>
      </w:r>
      <w:r w:rsidR="00CF041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agli oneri prescritti dal DPR 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n. 313 del 14.11.2002 (“Testo unico delle disposizioni legislative e regolamentari in materia di casellario giudiziale, di casellario giudiziale europeo, di anagrafe delle sanzioni amministrative dipendenti da reato e dei relativi carichi pendenti”)</w:t>
      </w:r>
      <w:r w:rsidR="00193C9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(infra “dati personali cd. giudiziari”). 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</w:t>
      </w:r>
    </w:p>
    <w:p w14:paraId="63033B36" w14:textId="22B2A737" w:rsidR="0072663B" w:rsidRDefault="00CF0419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D’ora in avanti, i dati personali, i dati non personali e i dati personali cd. giudiziari s</w:t>
      </w:r>
      <w:r w:rsidR="00193C9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ono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definiti, in via congiunta (e per semplicità), soltanto come “informazioni”. </w:t>
      </w:r>
    </w:p>
    <w:p w14:paraId="29E61193" w14:textId="77777777" w:rsidR="00CF0419" w:rsidRDefault="00CF0419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0184CA12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</w:pPr>
      <w:r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  <w:t>2. Finalità del trattamento e relativa base giuridica.</w:t>
      </w:r>
    </w:p>
    <w:p w14:paraId="70E6AD47" w14:textId="39511F92" w:rsidR="00CF0419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  <w:r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  <w:t>2.1.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</w:t>
      </w:r>
      <w:r w:rsidR="00CF041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Le informazioni sono trattate, da parte di </w:t>
      </w:r>
      <w:r w:rsidR="008411E7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COMUNE</w:t>
      </w:r>
      <w:r w:rsidR="00CF041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, per l’esecuzione della seguente finalità di trattamento: </w:t>
      </w:r>
    </w:p>
    <w:p w14:paraId="79314735" w14:textId="23B1966C" w:rsidR="00CF0419" w:rsidRPr="00CF0419" w:rsidRDefault="00195058" w:rsidP="00CF0419">
      <w:pPr>
        <w:pStyle w:val="Paragrafoelenco"/>
        <w:numPr>
          <w:ilvl w:val="0"/>
          <w:numId w:val="3"/>
        </w:num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Selezione, valutazione</w:t>
      </w:r>
      <w:r w:rsidR="00C11818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, positiva ovvero negativa,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</w:t>
      </w:r>
      <w:r w:rsidR="00C11818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di un candidato (persona fisica/giuridica) ad un avviso/bando</w:t>
      </w:r>
      <w:r w:rsidR="00774F60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/concorso o similare</w:t>
      </w:r>
      <w:r w:rsidR="00C11818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promosso e pubblicato da </w:t>
      </w:r>
      <w:r w:rsidR="008411E7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COMUNE</w:t>
      </w:r>
      <w:r w:rsidR="00C11818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, ed esecuzione dei conseguenti adempimenti fiscali/amministrativi/normativi, connessi all’aggiudicazione e/o esclusione di un candidato. </w:t>
      </w:r>
    </w:p>
    <w:p w14:paraId="2669D8A9" w14:textId="71916872" w:rsidR="00CF0419" w:rsidRDefault="00D2676F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In ossequio all’art. 13 paragrafo 2) lettera e) del GDPR, </w:t>
      </w:r>
      <w:r w:rsidR="008411E7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COMUNE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precisa che l’eventuale mancata comunicazione delle informazioni, anche richieste in un secondo momento da </w:t>
      </w:r>
      <w:r w:rsidR="008411E7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COMUNE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, può determinare l’impossibilità, in capo a quest’ultima, di eseguire, in modo compiuto e corretto, la finalità di trattamento di cui all’art. 2.1. lettera a).</w:t>
      </w:r>
    </w:p>
    <w:p w14:paraId="0C742FA2" w14:textId="412BF7C7" w:rsidR="00CF0419" w:rsidRDefault="00D2676F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A tal riguardo, </w:t>
      </w:r>
      <w:r w:rsidR="008411E7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COMUNE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precisa che la base giuridica per la finalità di trattamento di cui all’art. 2.1. lettera a) si rinviene nelle seguenti disposizioni normative: </w:t>
      </w:r>
      <w:r w:rsidR="00957532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art. 6 paragrafo 1) lettere b) c) e) del GDPR, per i dati personali; art. 10 del GDPR, DPR n. 313/2002 e art. 2 comma 2) lettere a), c), h) e i) del novellato D.lgs. n. 196/2003 (Codice Privacy), per </w:t>
      </w:r>
      <w:r w:rsidR="00425CF1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gli eventuali</w:t>
      </w:r>
      <w:r w:rsidR="00957532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dati personali cd. giudiziari. </w:t>
      </w:r>
    </w:p>
    <w:p w14:paraId="7DF7D03F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26FD02D0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</w:pPr>
      <w:r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  <w:t xml:space="preserve">3. Periodo di conservazione. </w:t>
      </w:r>
    </w:p>
    <w:p w14:paraId="40E0A89C" w14:textId="29CED298" w:rsidR="004048E2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  <w:r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  <w:t>3.1.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In ossequio all’art. 13 paragrafo 2) lettera a) del GDPR, </w:t>
      </w:r>
      <w:r w:rsidR="008411E7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COMUNE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comunica il seguente periodo/criterio temporale di conservazione, al termine del quale </w:t>
      </w:r>
      <w:r w:rsidR="00957532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le informazioni saranno eventualmente soggette a cancellazione, distruzione ovvero anonimizzazione: (i) per l’esecuzione della finalità di trattamento di cui all’art. 2.1. lettera a): 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in via generale, permanente/illimitato</w:t>
      </w:r>
      <w:r w:rsidR="004048E2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, nel rispetto del Piano di Conservazione dei Comuni. </w:t>
      </w:r>
    </w:p>
    <w:p w14:paraId="21DCD927" w14:textId="77777777" w:rsidR="00957532" w:rsidRDefault="00957532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6455417E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</w:pPr>
      <w:r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  <w:t>4. Destinatari.</w:t>
      </w:r>
    </w:p>
    <w:p w14:paraId="65768CE2" w14:textId="3FDF3FB4" w:rsidR="0072663B" w:rsidRDefault="0072663B" w:rsidP="0072663B">
      <w:pPr>
        <w:pStyle w:val="Nessunaspaziatura"/>
        <w:jc w:val="both"/>
        <w:rPr>
          <w:rFonts w:ascii="Trade Gothic LT Std Light" w:eastAsiaTheme="minorHAnsi" w:hAnsi="Trade Gothic LT Std Light"/>
          <w:sz w:val="18"/>
          <w:szCs w:val="18"/>
        </w:rPr>
      </w:pPr>
      <w:r>
        <w:rPr>
          <w:rFonts w:ascii="Trade Gothic LT Std Light" w:eastAsiaTheme="minorHAnsi" w:hAnsi="Trade Gothic LT Std Light"/>
          <w:b/>
          <w:sz w:val="18"/>
          <w:szCs w:val="18"/>
        </w:rPr>
        <w:t>4.1.</w:t>
      </w:r>
      <w:r>
        <w:rPr>
          <w:rFonts w:ascii="Trade Gothic LT Std Light" w:eastAsiaTheme="minorHAnsi" w:hAnsi="Trade Gothic LT Std Light"/>
          <w:sz w:val="18"/>
          <w:szCs w:val="18"/>
        </w:rPr>
        <w:t xml:space="preserve"> Nel rispetto dell’art. 13 paragrafo 1) lettera e) del GDPR, </w:t>
      </w:r>
      <w:r w:rsidR="008411E7">
        <w:rPr>
          <w:rFonts w:ascii="Trade Gothic LT Std Light" w:eastAsiaTheme="minorHAnsi" w:hAnsi="Trade Gothic LT Std Light"/>
          <w:sz w:val="18"/>
          <w:szCs w:val="18"/>
        </w:rPr>
        <w:t>COMUNE</w:t>
      </w:r>
      <w:r>
        <w:rPr>
          <w:rFonts w:ascii="Trade Gothic LT Std Light" w:eastAsiaTheme="minorHAnsi" w:hAnsi="Trade Gothic LT Std Light"/>
          <w:sz w:val="18"/>
          <w:szCs w:val="18"/>
        </w:rPr>
        <w:t xml:space="preserve"> precisa che </w:t>
      </w:r>
      <w:r w:rsidR="00193C99">
        <w:rPr>
          <w:rFonts w:ascii="Trade Gothic LT Std Light" w:eastAsiaTheme="minorHAnsi" w:hAnsi="Trade Gothic LT Std Light"/>
          <w:sz w:val="18"/>
          <w:szCs w:val="18"/>
        </w:rPr>
        <w:t xml:space="preserve">le informazioni </w:t>
      </w:r>
      <w:r>
        <w:rPr>
          <w:rFonts w:ascii="Trade Gothic LT Std Light" w:eastAsiaTheme="minorHAnsi" w:hAnsi="Trade Gothic LT Std Light"/>
          <w:sz w:val="18"/>
          <w:szCs w:val="18"/>
        </w:rPr>
        <w:t xml:space="preserve">possono essere oggetto di comunicazione, ove opportuno e necessario, ad uno o più destinatari ex art. 4 n. 9) del GDPR, così individuati, in via generale, per categoria: (i) per l’esecuzione della finalità di trattamento di cui all’art. 2.1. lettera a): soggetti designati/autorizzati al trattamento da </w:t>
      </w:r>
      <w:r w:rsidR="008411E7">
        <w:rPr>
          <w:rFonts w:ascii="Trade Gothic LT Std Light" w:eastAsiaTheme="minorHAnsi" w:hAnsi="Trade Gothic LT Std Light"/>
          <w:sz w:val="18"/>
          <w:szCs w:val="18"/>
        </w:rPr>
        <w:t>COMUNE</w:t>
      </w:r>
      <w:r>
        <w:rPr>
          <w:rFonts w:ascii="Trade Gothic LT Std Light" w:eastAsiaTheme="minorHAnsi" w:hAnsi="Trade Gothic LT Std Light"/>
          <w:sz w:val="18"/>
          <w:szCs w:val="18"/>
        </w:rPr>
        <w:t xml:space="preserve">; società IT; consulenti/imprese di varia natura che erogano servizi connessi, anche in via indiretta, </w:t>
      </w:r>
      <w:proofErr w:type="spellStart"/>
      <w:r>
        <w:rPr>
          <w:rFonts w:ascii="Trade Gothic LT Std Light" w:eastAsiaTheme="minorHAnsi" w:hAnsi="Trade Gothic LT Std Light"/>
          <w:sz w:val="18"/>
          <w:szCs w:val="18"/>
        </w:rPr>
        <w:t>alla</w:t>
      </w:r>
      <w:proofErr w:type="spellEnd"/>
      <w:r>
        <w:rPr>
          <w:rFonts w:ascii="Trade Gothic LT Std Light" w:eastAsiaTheme="minorHAnsi" w:hAnsi="Trade Gothic LT Std Light"/>
          <w:sz w:val="18"/>
          <w:szCs w:val="18"/>
        </w:rPr>
        <w:t xml:space="preserve"> finalità di trattamento in questione; enti/organi pubblici (o a controllo pubblico) di varia natura</w:t>
      </w:r>
      <w:r w:rsidR="00530BF7">
        <w:rPr>
          <w:rFonts w:ascii="Trade Gothic LT Std Light" w:eastAsiaTheme="minorHAnsi" w:hAnsi="Trade Gothic LT Std Light"/>
          <w:sz w:val="18"/>
          <w:szCs w:val="18"/>
        </w:rPr>
        <w:t xml:space="preserve">, anche eventualmente connessi all’avviso/bando o similare di specie. </w:t>
      </w:r>
      <w:r w:rsidR="008411E7">
        <w:rPr>
          <w:rFonts w:ascii="Trade Gothic LT Std Light" w:eastAsiaTheme="minorHAnsi" w:hAnsi="Trade Gothic LT Std Light"/>
          <w:sz w:val="18"/>
          <w:szCs w:val="18"/>
        </w:rPr>
        <w:t>COMUNE</w:t>
      </w:r>
      <w:r>
        <w:rPr>
          <w:rFonts w:ascii="Trade Gothic LT Std Light" w:eastAsiaTheme="minorHAnsi" w:hAnsi="Trade Gothic LT Std Light"/>
          <w:sz w:val="18"/>
          <w:szCs w:val="18"/>
        </w:rPr>
        <w:t xml:space="preserve"> precisa, infine, che sol</w:t>
      </w:r>
      <w:r w:rsidR="00193C99">
        <w:rPr>
          <w:rFonts w:ascii="Trade Gothic LT Std Light" w:eastAsiaTheme="minorHAnsi" w:hAnsi="Trade Gothic LT Std Light"/>
          <w:sz w:val="18"/>
          <w:szCs w:val="18"/>
        </w:rPr>
        <w:t xml:space="preserve">o i dati personali e/o i dati non personali </w:t>
      </w:r>
      <w:r>
        <w:rPr>
          <w:rFonts w:ascii="Trade Gothic LT Std Light" w:eastAsiaTheme="minorHAnsi" w:hAnsi="Trade Gothic LT Std Light"/>
          <w:sz w:val="18"/>
          <w:szCs w:val="18"/>
        </w:rPr>
        <w:t xml:space="preserve">potranno essere oggetto di diffusione, soltanto ove ciò sia strettamente necessario per rispettare/ottemperare a una specifica disposizione normativa, nel rispetto, sempre, dei principi cardine ex art. 5 del GDPR. </w:t>
      </w:r>
    </w:p>
    <w:p w14:paraId="10079CDC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</w:pPr>
    </w:p>
    <w:p w14:paraId="0F1966D6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</w:pPr>
      <w:r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  <w:t>5. Trasferimento.</w:t>
      </w:r>
    </w:p>
    <w:p w14:paraId="5C8ADB15" w14:textId="32717D05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  <w:r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  <w:t>5.1.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</w:t>
      </w:r>
      <w:r w:rsidR="00193C9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Le informazioni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</w:t>
      </w:r>
      <w:r w:rsidR="00193C9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s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ono</w:t>
      </w:r>
      <w:r w:rsidR="00774F60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/possono essere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conservat</w:t>
      </w:r>
      <w:r w:rsidR="00193C99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e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all’interno anche di archivi interamente o parzialmente automatizzati ovvero non automatizzati, appartenenti o comunque riconducibili, anche in via indiretta, a </w:t>
      </w:r>
      <w:r w:rsidR="008411E7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COMUNE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, e ubicati all’interno dello Spazio Economico Europeo (SEE).</w:t>
      </w:r>
    </w:p>
    <w:p w14:paraId="5603AF6F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666E2A5C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</w:pPr>
      <w:r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  <w:t xml:space="preserve">6. Diritti del soggetto interessato. </w:t>
      </w:r>
    </w:p>
    <w:p w14:paraId="2B5C00FC" w14:textId="0771D3F0" w:rsidR="0072663B" w:rsidRDefault="0072663B" w:rsidP="0072663B">
      <w:pPr>
        <w:jc w:val="both"/>
        <w:rPr>
          <w:rFonts w:ascii="Trade Gothic LT Std Light" w:eastAsiaTheme="minorEastAsia" w:hAnsi="Trade Gothic LT Std Light"/>
          <w:sz w:val="18"/>
          <w:szCs w:val="18"/>
          <w:lang w:eastAsia="zh-TW"/>
        </w:rPr>
      </w:pPr>
      <w:r>
        <w:rPr>
          <w:rFonts w:ascii="Trade Gothic LT Std Light" w:eastAsiaTheme="minorHAnsi" w:hAnsi="Trade Gothic LT Std Light" w:cstheme="minorBidi"/>
          <w:b/>
          <w:sz w:val="18"/>
          <w:szCs w:val="18"/>
          <w:lang w:eastAsia="en-US"/>
        </w:rPr>
        <w:t>6.1.</w:t>
      </w:r>
      <w:r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 xml:space="preserve"> 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In relazione </w:t>
      </w:r>
      <w:r w:rsidR="00193C99">
        <w:rPr>
          <w:rFonts w:ascii="Trade Gothic LT Std Light" w:eastAsiaTheme="minorEastAsia" w:hAnsi="Trade Gothic LT Std Light"/>
          <w:sz w:val="18"/>
          <w:szCs w:val="18"/>
          <w:lang w:eastAsia="zh-TW"/>
        </w:rPr>
        <w:t>ai dati personali e/o ai dati personali cd. giudiziari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, </w:t>
      </w:r>
      <w:r w:rsidR="008411E7">
        <w:rPr>
          <w:rFonts w:ascii="Trade Gothic LT Std Light" w:eastAsiaTheme="minorEastAsia" w:hAnsi="Trade Gothic LT Std Light"/>
          <w:sz w:val="18"/>
          <w:szCs w:val="18"/>
          <w:lang w:eastAsia="zh-TW"/>
        </w:rPr>
        <w:t>COMUNE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informa della facoltà di esercitare i seguenti diritti</w:t>
      </w:r>
      <w:r>
        <w:rPr>
          <w:rFonts w:ascii="Trade Gothic LT Std Light" w:eastAsia="PMingLiU" w:hAnsi="Trade Gothic LT Std Light"/>
          <w:sz w:val="18"/>
          <w:szCs w:val="18"/>
          <w:lang w:eastAsia="zh-TW"/>
        </w:rPr>
        <w:t xml:space="preserve"> eventualmente soggetti alle limitazioni previste dagli artt. 2 </w:t>
      </w:r>
      <w:proofErr w:type="spellStart"/>
      <w:r>
        <w:rPr>
          <w:rFonts w:ascii="Trade Gothic LT Std Light" w:eastAsia="PMingLiU" w:hAnsi="Trade Gothic LT Std Light"/>
          <w:sz w:val="18"/>
          <w:szCs w:val="18"/>
          <w:lang w:eastAsia="zh-TW"/>
        </w:rPr>
        <w:t>undecies</w:t>
      </w:r>
      <w:proofErr w:type="spellEnd"/>
      <w:r>
        <w:rPr>
          <w:rFonts w:ascii="Trade Gothic LT Std Light" w:eastAsia="PMingLiU" w:hAnsi="Trade Gothic LT Std Light"/>
          <w:sz w:val="18"/>
          <w:szCs w:val="18"/>
          <w:lang w:eastAsia="zh-TW"/>
        </w:rPr>
        <w:t xml:space="preserve"> e 2 </w:t>
      </w:r>
      <w:proofErr w:type="spellStart"/>
      <w:r>
        <w:rPr>
          <w:rFonts w:ascii="Trade Gothic LT Std Light" w:eastAsia="PMingLiU" w:hAnsi="Trade Gothic LT Std Light"/>
          <w:sz w:val="18"/>
          <w:szCs w:val="18"/>
          <w:lang w:eastAsia="zh-TW"/>
        </w:rPr>
        <w:t>duodecies</w:t>
      </w:r>
      <w:proofErr w:type="spellEnd"/>
      <w:r>
        <w:rPr>
          <w:rFonts w:ascii="Trade Gothic LT Std Light" w:eastAsia="PMingLiU" w:hAnsi="Trade Gothic LT Std Light"/>
          <w:sz w:val="18"/>
          <w:szCs w:val="18"/>
          <w:lang w:eastAsia="zh-TW"/>
        </w:rPr>
        <w:t xml:space="preserve"> del Codice Privacy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: </w:t>
      </w:r>
      <w:r>
        <w:rPr>
          <w:rFonts w:ascii="Trade Gothic LT Std Light" w:eastAsiaTheme="minorEastAsia" w:hAnsi="Trade Gothic LT Std Light"/>
          <w:sz w:val="18"/>
          <w:szCs w:val="18"/>
          <w:u w:val="single"/>
          <w:lang w:eastAsia="zh-TW"/>
        </w:rPr>
        <w:t>diritto di accesso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ex art. 15 del GDPR: diritto di ottenere la conferma che sia o meno in corso un trattamento di dati personali che riguardano il soggetto interessato, oltre che le informazioni di cui all’art. 15 del GDPR (es. finalità di trattamento, periodo di conservazione); </w:t>
      </w:r>
      <w:r>
        <w:rPr>
          <w:rFonts w:ascii="Trade Gothic LT Std Light" w:eastAsiaTheme="minorEastAsia" w:hAnsi="Trade Gothic LT Std Light"/>
          <w:sz w:val="18"/>
          <w:szCs w:val="18"/>
          <w:u w:val="single"/>
          <w:lang w:eastAsia="zh-TW"/>
        </w:rPr>
        <w:t>diritto di rettifica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ex art. 16 del GDPR: diritto di correggere, aggiornare o integrare i dati personali; </w:t>
      </w:r>
      <w:r>
        <w:rPr>
          <w:rFonts w:ascii="Trade Gothic LT Std Light" w:eastAsiaTheme="minorEastAsia" w:hAnsi="Trade Gothic LT Std Light"/>
          <w:sz w:val="18"/>
          <w:szCs w:val="18"/>
          <w:u w:val="single"/>
          <w:lang w:eastAsia="zh-TW"/>
        </w:rPr>
        <w:t>diritto alla cancellazione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ex art. 17 del GDPR: diritto di ottenere la cancellazione o distruzione o anonimizzazione dei dati personali, laddove tuttavia ricorrano i presupposti elencati nel medesimo articolo; </w:t>
      </w:r>
      <w:r>
        <w:rPr>
          <w:rFonts w:ascii="Trade Gothic LT Std Light" w:eastAsiaTheme="minorEastAsia" w:hAnsi="Trade Gothic LT Std Light"/>
          <w:sz w:val="18"/>
          <w:szCs w:val="18"/>
          <w:u w:val="single"/>
          <w:lang w:eastAsia="zh-TW"/>
        </w:rPr>
        <w:t>diritto di limitazione del trattamento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ex art. 18 del GDPR: diritto con connotazione marcatamente cautelare, teso ad ottenere la limitazione del trattamento laddove sussistano le ipotesi disciplinate dallo stesso art. 18; </w:t>
      </w:r>
      <w:r>
        <w:rPr>
          <w:rFonts w:ascii="Trade Gothic LT Std Light" w:eastAsiaTheme="minorEastAsia" w:hAnsi="Trade Gothic LT Std Light"/>
          <w:sz w:val="18"/>
          <w:szCs w:val="18"/>
          <w:u w:val="single"/>
          <w:lang w:eastAsia="zh-TW"/>
        </w:rPr>
        <w:t>diritto alla portabilità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dei dati ex art. 20 del GDPR: diritto di ottenere i dati personali, forniti a </w:t>
      </w:r>
      <w:r w:rsidR="008411E7">
        <w:rPr>
          <w:rFonts w:ascii="Trade Gothic LT Std Light" w:eastAsiaTheme="minorEastAsia" w:hAnsi="Trade Gothic LT Std Light"/>
          <w:sz w:val="18"/>
          <w:szCs w:val="18"/>
          <w:lang w:eastAsia="zh-TW"/>
        </w:rPr>
        <w:t>COMUNE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, in un formato strutturato, di uso comune e leggibile da un sistema automatico (e, ove richiesto, di trasmetterli, in modo diretto, ad un altro 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lastRenderedPageBreak/>
        <w:t xml:space="preserve">Titolare del trattamento), laddove sussistano le specifiche condizioni indicate dal medesimo articolo (es. base giuridica del consenso e/o esecuzione di un contratto; dati personali forniti dall’interessato); </w:t>
      </w:r>
      <w:r>
        <w:rPr>
          <w:rFonts w:ascii="Trade Gothic LT Std Light" w:eastAsiaTheme="minorEastAsia" w:hAnsi="Trade Gothic LT Std Light"/>
          <w:sz w:val="18"/>
          <w:szCs w:val="18"/>
          <w:u w:val="single"/>
          <w:lang w:eastAsia="zh-TW"/>
        </w:rPr>
        <w:t>diritto di opposizione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ex art. 21 del GDPR: diritto di ottenere la cessazione, in via permanente, di un determinato trattamento di dati personali; </w:t>
      </w:r>
      <w:r>
        <w:rPr>
          <w:rFonts w:ascii="Trade Gothic LT Std Light" w:eastAsiaTheme="minorEastAsia" w:hAnsi="Trade Gothic LT Std Light"/>
          <w:sz w:val="18"/>
          <w:szCs w:val="18"/>
          <w:u w:val="single"/>
          <w:lang w:eastAsia="zh-TW"/>
        </w:rPr>
        <w:t>diritto di proporre reclamo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all’Autorità di Controllo (ossia, Garante Privacy italiano) ex art. 77 del GDPR: diritto di proporre reclamo laddove si ritiene che il trattamento oggetto d’analisi violi la normativa nazionale e comunitaria sulla protezione dei dati personali.  </w:t>
      </w:r>
    </w:p>
    <w:p w14:paraId="039E9D2A" w14:textId="06BBB013" w:rsidR="0072663B" w:rsidRDefault="0072663B" w:rsidP="0072663B">
      <w:pPr>
        <w:jc w:val="both"/>
        <w:rPr>
          <w:rFonts w:ascii="Trade Gothic LT Std Light" w:eastAsiaTheme="minorEastAsia" w:hAnsi="Trade Gothic LT Std Light"/>
          <w:sz w:val="18"/>
          <w:szCs w:val="18"/>
          <w:lang w:eastAsia="zh-TW"/>
        </w:rPr>
      </w:pPr>
      <w:r>
        <w:rPr>
          <w:rFonts w:ascii="Trade Gothic LT Std Light" w:eastAsiaTheme="minorEastAsia" w:hAnsi="Trade Gothic LT Std Light"/>
          <w:b/>
          <w:sz w:val="18"/>
          <w:szCs w:val="18"/>
          <w:lang w:eastAsia="zh-TW"/>
        </w:rPr>
        <w:t>6.2.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In aggiunta ai diritti descritti al precedente art. 6.1., </w:t>
      </w:r>
      <w:r w:rsidR="008411E7">
        <w:rPr>
          <w:rFonts w:ascii="Trade Gothic LT Std Light" w:eastAsiaTheme="minorEastAsia" w:hAnsi="Trade Gothic LT Std Light"/>
          <w:sz w:val="18"/>
          <w:szCs w:val="18"/>
          <w:lang w:eastAsia="zh-TW"/>
        </w:rPr>
        <w:t>COMUNE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precisa che, in relazione ai </w:t>
      </w:r>
      <w:r w:rsidR="00193C99">
        <w:rPr>
          <w:rFonts w:ascii="Trade Gothic LT Std Light" w:eastAsiaTheme="minorEastAsia" w:hAnsi="Trade Gothic LT Std Light"/>
          <w:sz w:val="18"/>
          <w:szCs w:val="18"/>
          <w:lang w:eastAsia="zh-TW"/>
        </w:rPr>
        <w:t>dati personali e/o ai dati personali cd. giudiziari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, sussiste, ove possibile e conferente, la facoltà di esercitare, da un lato, il (sotto) diritto previsto dall’art. 19 del GDPR (“Il titolare del trattamento comunica a ciascuno dei destinatari cui sono stati trasmessi i dati personali le eventuali rettifiche o cancellazioni o limitazioni del trattamento effettuate a norma dell’articolo 16, dell’articolo 17, paragrafo 1, e dell’articolo 18, salvo che ciò si riveli impossibile o implichi uno sforzo sproporzionato. Il titolare del trattamento comunica all’interessato tali destinatari qualora l’interessato lo richieda”), da considerarsi connesso e collegato all’esercizio di uno o più diritti regolamentati agli artt. 16, 17 e 18 del GDPR; dall’altro lato, </w:t>
      </w:r>
      <w:r w:rsidR="008411E7">
        <w:rPr>
          <w:rFonts w:ascii="Trade Gothic LT Std Light" w:eastAsiaTheme="minorEastAsia" w:hAnsi="Trade Gothic LT Std Light"/>
          <w:sz w:val="18"/>
          <w:szCs w:val="18"/>
          <w:lang w:eastAsia="zh-TW"/>
        </w:rPr>
        <w:t>COMUNE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precisa che, in relazione ai </w:t>
      </w:r>
      <w:r w:rsidR="00193C99"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dati personali e/o ai dati personali cd. giudiziari, 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>sussiste, ove possibile e conferente, la facoltà di esercitare il diritto previsto dall’art. 22 paragrafo 1) del GDPR (“L’interessato ha il diritto di non essere sottoposto a una decisione basata unicamente sul trattamento automatizzato, compresa la profilazione, che produca effetti giuridici che lo riguardano o che incida in modo analogo significativamente sulla sua persona”), fatte salve le eccezioni previste dal successivo paragrafo 2).</w:t>
      </w:r>
    </w:p>
    <w:p w14:paraId="77001106" w14:textId="68B3E876" w:rsidR="0072663B" w:rsidRDefault="0072663B" w:rsidP="0072663B">
      <w:pPr>
        <w:jc w:val="both"/>
        <w:rPr>
          <w:rFonts w:ascii="Trade Gothic LT Std Light" w:eastAsiaTheme="minorEastAsia" w:hAnsi="Trade Gothic LT Std Light"/>
          <w:sz w:val="18"/>
          <w:szCs w:val="18"/>
          <w:lang w:eastAsia="zh-TW"/>
        </w:rPr>
      </w:pPr>
      <w:r>
        <w:rPr>
          <w:rFonts w:ascii="Trade Gothic LT Std Light" w:eastAsiaTheme="minorEastAsia" w:hAnsi="Trade Gothic LT Std Light"/>
          <w:b/>
          <w:sz w:val="18"/>
          <w:szCs w:val="18"/>
          <w:lang w:eastAsia="zh-TW"/>
        </w:rPr>
        <w:t>6.3.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In ossequio all’art. 12 paragrafo 1) del GDPR, </w:t>
      </w:r>
      <w:r w:rsidR="008411E7">
        <w:rPr>
          <w:rFonts w:ascii="Trade Gothic LT Std Light" w:eastAsiaTheme="minorEastAsia" w:hAnsi="Trade Gothic LT Std Light"/>
          <w:sz w:val="18"/>
          <w:szCs w:val="18"/>
          <w:lang w:eastAsia="zh-TW"/>
        </w:rPr>
        <w:t>COMUNE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si impegna a fornire le comunicazioni di cui agli artt. da 15 a 22 e 34 del GDPR in forma concisa, trasparente, intellegibile, facilmente accessibile e con un linguaggio semplice e chiaro: tali informazioni saranno fornite per iscritto o con altri mezzi eventualmente elettronici ovvero, su richiesta del soggetto interessato, saranno fornite oralmente purché sia comprovata, con altri mezzi, l’identità di quest’ultimo. </w:t>
      </w:r>
    </w:p>
    <w:p w14:paraId="5899F8EE" w14:textId="134F33EE" w:rsidR="0072663B" w:rsidRDefault="0072663B" w:rsidP="0072663B">
      <w:pPr>
        <w:jc w:val="both"/>
        <w:rPr>
          <w:rFonts w:ascii="Trade Gothic LT Std Light" w:eastAsiaTheme="minorEastAsia" w:hAnsi="Trade Gothic LT Std Light"/>
          <w:sz w:val="18"/>
          <w:szCs w:val="18"/>
          <w:lang w:eastAsia="zh-TW"/>
        </w:rPr>
      </w:pPr>
      <w:r>
        <w:rPr>
          <w:rFonts w:ascii="Trade Gothic LT Std Light" w:eastAsiaTheme="minorEastAsia" w:hAnsi="Trade Gothic LT Std Light"/>
          <w:b/>
          <w:sz w:val="18"/>
          <w:szCs w:val="18"/>
          <w:lang w:eastAsia="zh-TW"/>
        </w:rPr>
        <w:t>6.4.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In ossequio all’art. 12 paragrafo 3) del GDPR, </w:t>
      </w:r>
      <w:r w:rsidR="008411E7">
        <w:rPr>
          <w:rFonts w:ascii="Trade Gothic LT Std Light" w:eastAsiaTheme="minorEastAsia" w:hAnsi="Trade Gothic LT Std Light"/>
          <w:sz w:val="18"/>
          <w:szCs w:val="18"/>
          <w:lang w:eastAsia="zh-TW"/>
        </w:rPr>
        <w:t>COMUNE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informa che si impegna a fornire le informazioni relative all’azione intrapresa riguardo ad una richiesta ai sensi degli artt. da 15 a 22 del GDPR senza ingiustificato ritardo e, comunque, al più tardi entro un mese dal ricevimento della richiesta stessa; tale termine può essere prorogato di n. 2 mesi se necessario, tenuto conto della complessità e del numero delle richieste (in tal caso, </w:t>
      </w:r>
      <w:r w:rsidR="008411E7">
        <w:rPr>
          <w:rFonts w:ascii="Trade Gothic LT Std Light" w:eastAsiaTheme="minorEastAsia" w:hAnsi="Trade Gothic LT Std Light"/>
          <w:sz w:val="18"/>
          <w:szCs w:val="18"/>
          <w:lang w:eastAsia="zh-TW"/>
        </w:rPr>
        <w:t>COMUNE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si impegna ad informare di tale proroga e dei motivi del ritardo, entro un mese dal ricevimento della richiesta).</w:t>
      </w:r>
    </w:p>
    <w:p w14:paraId="25EFB614" w14:textId="77777777" w:rsidR="0072663B" w:rsidRDefault="0072663B" w:rsidP="0072663B">
      <w:pPr>
        <w:jc w:val="both"/>
        <w:rPr>
          <w:rFonts w:ascii="Trade Gothic LT Std Light" w:eastAsiaTheme="minorEastAsia" w:hAnsi="Trade Gothic LT Std Light"/>
          <w:sz w:val="18"/>
          <w:szCs w:val="18"/>
          <w:lang w:eastAsia="zh-TW"/>
        </w:rPr>
      </w:pPr>
      <w:r>
        <w:rPr>
          <w:rFonts w:ascii="Trade Gothic LT Std Light" w:eastAsiaTheme="minorEastAsia" w:hAnsi="Trade Gothic LT Std Light"/>
          <w:b/>
          <w:sz w:val="18"/>
          <w:szCs w:val="18"/>
          <w:lang w:eastAsia="zh-TW"/>
        </w:rPr>
        <w:t xml:space="preserve">6.5. </w:t>
      </w:r>
      <w:r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I diritti descritti ai precedenti artt. 6.1. e 6.2. (fatta eccezione per il diritto ex art. 77 del GDPR) possono essere esercitati mediante i dati di contatto illustrati al successivo art. 7.  </w:t>
      </w:r>
    </w:p>
    <w:p w14:paraId="7828DB27" w14:textId="77777777" w:rsidR="0072663B" w:rsidRDefault="0072663B" w:rsidP="0072663B">
      <w:pPr>
        <w:jc w:val="both"/>
        <w:rPr>
          <w:rFonts w:ascii="Trade Gothic LT Std Light" w:eastAsiaTheme="minorEastAsia" w:hAnsi="Trade Gothic LT Std Light"/>
          <w:b/>
          <w:sz w:val="18"/>
          <w:szCs w:val="18"/>
          <w:lang w:eastAsia="zh-TW"/>
        </w:rPr>
      </w:pPr>
    </w:p>
    <w:p w14:paraId="69697AB8" w14:textId="77777777" w:rsidR="004C4D51" w:rsidRPr="004C4D51" w:rsidRDefault="004C4D51" w:rsidP="004C4D51">
      <w:pPr>
        <w:jc w:val="both"/>
        <w:rPr>
          <w:rFonts w:ascii="Trade Gothic LT Std Light" w:eastAsiaTheme="minorEastAsia" w:hAnsi="Trade Gothic LT Std Light"/>
          <w:b/>
          <w:sz w:val="18"/>
          <w:szCs w:val="18"/>
          <w:lang w:eastAsia="zh-TW"/>
        </w:rPr>
      </w:pPr>
      <w:r w:rsidRPr="004C4D51">
        <w:rPr>
          <w:rFonts w:ascii="Trade Gothic LT Std Light" w:eastAsiaTheme="minorEastAsia" w:hAnsi="Trade Gothic LT Std Light"/>
          <w:b/>
          <w:sz w:val="18"/>
          <w:szCs w:val="18"/>
          <w:lang w:eastAsia="zh-TW"/>
        </w:rPr>
        <w:t>7. Dati di contatto.</w:t>
      </w:r>
    </w:p>
    <w:p w14:paraId="0E95DFA8" w14:textId="77777777" w:rsidR="004C4D51" w:rsidRPr="004C4D51" w:rsidRDefault="004C4D51" w:rsidP="004C4D51">
      <w:pPr>
        <w:jc w:val="both"/>
        <w:rPr>
          <w:rFonts w:ascii="Trade Gothic LT Std Light" w:eastAsiaTheme="minorEastAsia" w:hAnsi="Trade Gothic LT Std Light"/>
          <w:color w:val="0000FF" w:themeColor="hyperlink"/>
          <w:sz w:val="18"/>
          <w:szCs w:val="18"/>
          <w:u w:val="single"/>
          <w:lang w:eastAsia="zh-TW"/>
        </w:rPr>
      </w:pPr>
      <w:r w:rsidRPr="004C4D51">
        <w:rPr>
          <w:rFonts w:ascii="Trade Gothic LT Std Light" w:eastAsiaTheme="minorEastAsia" w:hAnsi="Trade Gothic LT Std Light"/>
          <w:b/>
          <w:sz w:val="18"/>
          <w:szCs w:val="18"/>
          <w:lang w:eastAsia="zh-TW"/>
        </w:rPr>
        <w:t>7.1.</w:t>
      </w:r>
      <w:r w:rsidRPr="004C4D51"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COMUNE può essere contattato al seguente recapito: </w:t>
      </w:r>
      <w:r w:rsidRPr="004C4D51">
        <w:rPr>
          <w:rFonts w:ascii="Trade Gothic LT Std Light" w:eastAsiaTheme="minorEastAsia" w:hAnsi="Trade Gothic LT Std Light"/>
          <w:color w:val="0000FF" w:themeColor="hyperlink"/>
          <w:sz w:val="18"/>
          <w:szCs w:val="18"/>
          <w:u w:val="single"/>
          <w:lang w:eastAsia="zh-TW"/>
        </w:rPr>
        <w:t>comune.copparo@cert.comune.copparo.fe.it</w:t>
      </w:r>
    </w:p>
    <w:p w14:paraId="26B1D858" w14:textId="77777777" w:rsidR="004C4D51" w:rsidRPr="004C4D51" w:rsidRDefault="004C4D51" w:rsidP="004C4D51">
      <w:pPr>
        <w:jc w:val="both"/>
        <w:rPr>
          <w:rFonts w:asciiTheme="minorHAnsi" w:eastAsiaTheme="minorHAnsi" w:hAnsiTheme="minorHAnsi" w:cstheme="minorBidi"/>
          <w:color w:val="0000FF" w:themeColor="hyperlink"/>
          <w:sz w:val="22"/>
          <w:szCs w:val="22"/>
          <w:u w:val="single"/>
          <w:lang w:eastAsia="en-US"/>
        </w:rPr>
      </w:pPr>
      <w:r w:rsidRPr="004C4D51">
        <w:rPr>
          <w:rFonts w:ascii="Trade Gothic LT Std Light" w:eastAsiaTheme="minorEastAsia" w:hAnsi="Trade Gothic LT Std Light"/>
          <w:b/>
          <w:sz w:val="18"/>
          <w:szCs w:val="18"/>
          <w:lang w:eastAsia="zh-TW"/>
        </w:rPr>
        <w:t>7.2.</w:t>
      </w:r>
      <w:r w:rsidRPr="004C4D51">
        <w:rPr>
          <w:rFonts w:ascii="Trade Gothic LT Std Light" w:eastAsiaTheme="minorEastAsia" w:hAnsi="Trade Gothic LT Std Light"/>
          <w:sz w:val="18"/>
          <w:szCs w:val="18"/>
          <w:lang w:eastAsia="zh-TW"/>
        </w:rPr>
        <w:t xml:space="preserve"> Il Responsabile della protezione dei dati (RPD/DPO) ex art. 37 del GDPR, nominato da COMUNE, può essere contattato al seguente recapito: </w:t>
      </w:r>
      <w:hyperlink r:id="rId7" w:history="1">
        <w:r w:rsidRPr="004C4D51">
          <w:rPr>
            <w:rFonts w:ascii="Trade Gothic LT Std Light" w:eastAsiaTheme="minorEastAsia" w:hAnsi="Trade Gothic LT Std Light"/>
            <w:color w:val="0000FF" w:themeColor="hyperlink"/>
            <w:sz w:val="18"/>
            <w:szCs w:val="18"/>
            <w:u w:val="single"/>
            <w:lang w:eastAsia="zh-TW"/>
          </w:rPr>
          <w:t>dpo@unioneterrefiumi.fe.it</w:t>
        </w:r>
      </w:hyperlink>
    </w:p>
    <w:p w14:paraId="0FC5772C" w14:textId="77777777" w:rsidR="004C4D51" w:rsidRPr="004C4D51" w:rsidRDefault="004C4D51" w:rsidP="004C4D51">
      <w:pPr>
        <w:jc w:val="both"/>
        <w:rPr>
          <w:rFonts w:ascii="Trade Gothic LT Std Light" w:eastAsiaTheme="minorEastAsia" w:hAnsi="Trade Gothic LT Std Light"/>
          <w:sz w:val="18"/>
          <w:szCs w:val="18"/>
          <w:lang w:eastAsia="zh-TW"/>
        </w:rPr>
      </w:pPr>
    </w:p>
    <w:p w14:paraId="2579863D" w14:textId="77777777" w:rsidR="004C4D51" w:rsidRPr="004C4D51" w:rsidRDefault="004C4D51" w:rsidP="004C4D51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  <w:r w:rsidRPr="004C4D51">
        <w:rPr>
          <w:rFonts w:ascii="Trade Gothic LT Std Light" w:hAnsi="Trade Gothic LT Std Light"/>
          <w:b/>
          <w:sz w:val="18"/>
          <w:szCs w:val="18"/>
        </w:rPr>
        <w:t>COMUNE DI COPPARO</w:t>
      </w:r>
    </w:p>
    <w:p w14:paraId="421F8EED" w14:textId="77777777" w:rsidR="004C4D51" w:rsidRPr="004C4D51" w:rsidRDefault="004C4D51" w:rsidP="004C4D51">
      <w:pPr>
        <w:jc w:val="both"/>
        <w:rPr>
          <w:rFonts w:ascii="Trade Gothic LT Std Light" w:eastAsia="Calibri" w:hAnsi="Trade Gothic LT Std Light"/>
          <w:b/>
          <w:sz w:val="18"/>
          <w:szCs w:val="18"/>
          <w:lang w:eastAsia="en-US"/>
        </w:rPr>
      </w:pPr>
      <w:r w:rsidRPr="004C4D51"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  <w:t>(in persona del suo legale rappresentante pro tempore)</w:t>
      </w:r>
    </w:p>
    <w:p w14:paraId="2FF0AFBC" w14:textId="77777777" w:rsidR="009A1354" w:rsidRPr="009A1354" w:rsidRDefault="009A1354" w:rsidP="009A1354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21A4C1E4" w14:textId="77777777" w:rsidR="008411E7" w:rsidRPr="008411E7" w:rsidRDefault="008411E7" w:rsidP="008411E7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1CA72091" w14:textId="77777777" w:rsidR="008411E7" w:rsidRDefault="008411E7" w:rsidP="0072663B">
      <w:pPr>
        <w:jc w:val="both"/>
        <w:rPr>
          <w:rFonts w:ascii="Trade Gothic LT Std Light" w:eastAsiaTheme="minorEastAsia" w:hAnsi="Trade Gothic LT Std Light"/>
          <w:sz w:val="18"/>
          <w:szCs w:val="18"/>
          <w:lang w:eastAsia="zh-TW"/>
        </w:rPr>
      </w:pPr>
    </w:p>
    <w:p w14:paraId="34A764DC" w14:textId="77777777" w:rsidR="0072663B" w:rsidRDefault="0072663B" w:rsidP="0072663B">
      <w:pPr>
        <w:jc w:val="both"/>
        <w:rPr>
          <w:rFonts w:ascii="Trade Gothic LT Std Light" w:eastAsiaTheme="minorEastAsia" w:hAnsi="Trade Gothic LT Std Light"/>
          <w:b/>
          <w:sz w:val="18"/>
          <w:szCs w:val="18"/>
          <w:lang w:eastAsia="zh-TW"/>
        </w:rPr>
      </w:pPr>
    </w:p>
    <w:p w14:paraId="14D52B29" w14:textId="77777777" w:rsidR="0072663B" w:rsidRDefault="0072663B" w:rsidP="0072663B">
      <w:pPr>
        <w:jc w:val="both"/>
        <w:rPr>
          <w:rFonts w:ascii="Trade Gothic LT Std Light" w:eastAsiaTheme="minorEastAsia" w:hAnsi="Trade Gothic LT Std Light"/>
          <w:b/>
          <w:sz w:val="18"/>
          <w:szCs w:val="18"/>
          <w:lang w:eastAsia="zh-TW"/>
        </w:rPr>
      </w:pPr>
    </w:p>
    <w:p w14:paraId="50E57233" w14:textId="77777777" w:rsidR="0072663B" w:rsidRDefault="0072663B" w:rsidP="0072663B">
      <w:pPr>
        <w:jc w:val="both"/>
        <w:rPr>
          <w:rFonts w:ascii="Trade Gothic LT Std Light" w:eastAsiaTheme="minorEastAsia" w:hAnsi="Trade Gothic LT Std Light"/>
          <w:b/>
          <w:sz w:val="18"/>
          <w:szCs w:val="18"/>
          <w:lang w:eastAsia="zh-TW"/>
        </w:rPr>
      </w:pPr>
    </w:p>
    <w:p w14:paraId="0D5AF21C" w14:textId="77777777" w:rsidR="0072663B" w:rsidRDefault="0072663B" w:rsidP="0072663B">
      <w:pPr>
        <w:jc w:val="both"/>
        <w:rPr>
          <w:rFonts w:ascii="Trade Gothic LT Std Light" w:eastAsiaTheme="minorEastAsia" w:hAnsi="Trade Gothic LT Std Light"/>
          <w:b/>
          <w:sz w:val="18"/>
          <w:szCs w:val="18"/>
          <w:lang w:eastAsia="zh-TW"/>
        </w:rPr>
      </w:pPr>
    </w:p>
    <w:p w14:paraId="7506DF01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23A62A77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38B7EFDF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037A1349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7D427FC1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7B2BFDB4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61B0E67D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5A872C3D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0EB91068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6CB71D00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47E0842F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0B3BCA3B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0FC9F408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51A38C08" w14:textId="77777777" w:rsidR="0072663B" w:rsidRDefault="0072663B" w:rsidP="0072663B">
      <w:pPr>
        <w:jc w:val="both"/>
        <w:rPr>
          <w:rFonts w:ascii="Trade Gothic LT Std Light" w:eastAsiaTheme="minorHAnsi" w:hAnsi="Trade Gothic LT Std Light" w:cstheme="minorBidi"/>
          <w:sz w:val="18"/>
          <w:szCs w:val="18"/>
          <w:lang w:eastAsia="en-US"/>
        </w:rPr>
      </w:pPr>
    </w:p>
    <w:p w14:paraId="0A3FE06F" w14:textId="77777777" w:rsidR="0072663B" w:rsidRDefault="0072663B" w:rsidP="0072663B"/>
    <w:p w14:paraId="4F91A76A" w14:textId="77777777" w:rsidR="0072663B" w:rsidRDefault="0072663B" w:rsidP="0072663B"/>
    <w:p w14:paraId="71FAC975" w14:textId="77777777" w:rsidR="000C45D6" w:rsidRDefault="000C45D6"/>
    <w:sectPr w:rsidR="000C45D6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AD9E0" w14:textId="77777777" w:rsidR="00760ADB" w:rsidRDefault="00760ADB" w:rsidP="008C680B">
      <w:r>
        <w:separator/>
      </w:r>
    </w:p>
  </w:endnote>
  <w:endnote w:type="continuationSeparator" w:id="0">
    <w:p w14:paraId="557E7A12" w14:textId="77777777" w:rsidR="00760ADB" w:rsidRDefault="00760ADB" w:rsidP="008C6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e Gothic LT Std Light">
    <w:panose1 w:val="000004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9176077"/>
      <w:docPartObj>
        <w:docPartGallery w:val="Page Numbers (Bottom of Page)"/>
        <w:docPartUnique/>
      </w:docPartObj>
    </w:sdtPr>
    <w:sdtContent>
      <w:p w14:paraId="5CC9432C" w14:textId="541521DF" w:rsidR="008C680B" w:rsidRDefault="008C680B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C4ECCE" w14:textId="77777777" w:rsidR="008C680B" w:rsidRDefault="008C680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87370" w14:textId="77777777" w:rsidR="00760ADB" w:rsidRDefault="00760ADB" w:rsidP="008C680B">
      <w:r>
        <w:separator/>
      </w:r>
    </w:p>
  </w:footnote>
  <w:footnote w:type="continuationSeparator" w:id="0">
    <w:p w14:paraId="1FFFCC19" w14:textId="77777777" w:rsidR="00760ADB" w:rsidRDefault="00760ADB" w:rsidP="008C68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8970E3"/>
    <w:multiLevelType w:val="hybridMultilevel"/>
    <w:tmpl w:val="B9D49ED0"/>
    <w:lvl w:ilvl="0" w:tplc="13589C4A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160B27"/>
    <w:multiLevelType w:val="hybridMultilevel"/>
    <w:tmpl w:val="F4620D54"/>
    <w:lvl w:ilvl="0" w:tplc="13589C4A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02593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8023166">
    <w:abstractNumId w:val="0"/>
  </w:num>
  <w:num w:numId="3" w16cid:durableId="1287270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540"/>
    <w:rsid w:val="00042862"/>
    <w:rsid w:val="00052C34"/>
    <w:rsid w:val="000729F6"/>
    <w:rsid w:val="00076CB8"/>
    <w:rsid w:val="000C45D6"/>
    <w:rsid w:val="000E1540"/>
    <w:rsid w:val="001103F6"/>
    <w:rsid w:val="001171D6"/>
    <w:rsid w:val="00167648"/>
    <w:rsid w:val="00186D67"/>
    <w:rsid w:val="00193C99"/>
    <w:rsid w:val="00195058"/>
    <w:rsid w:val="001C0D45"/>
    <w:rsid w:val="001E463B"/>
    <w:rsid w:val="00285632"/>
    <w:rsid w:val="0029565A"/>
    <w:rsid w:val="002975E3"/>
    <w:rsid w:val="002B600A"/>
    <w:rsid w:val="00307A16"/>
    <w:rsid w:val="00312ECE"/>
    <w:rsid w:val="00364951"/>
    <w:rsid w:val="003A680B"/>
    <w:rsid w:val="003A7338"/>
    <w:rsid w:val="003B2FFC"/>
    <w:rsid w:val="003D198D"/>
    <w:rsid w:val="004048E2"/>
    <w:rsid w:val="00410F10"/>
    <w:rsid w:val="00425CF1"/>
    <w:rsid w:val="00465655"/>
    <w:rsid w:val="004C4D51"/>
    <w:rsid w:val="004E1712"/>
    <w:rsid w:val="00530BF7"/>
    <w:rsid w:val="005407BB"/>
    <w:rsid w:val="0062009D"/>
    <w:rsid w:val="006A32F6"/>
    <w:rsid w:val="006E515C"/>
    <w:rsid w:val="0072663B"/>
    <w:rsid w:val="007279C8"/>
    <w:rsid w:val="00760ADB"/>
    <w:rsid w:val="00767B5F"/>
    <w:rsid w:val="00774F60"/>
    <w:rsid w:val="00782ED2"/>
    <w:rsid w:val="00804E5D"/>
    <w:rsid w:val="008411E7"/>
    <w:rsid w:val="008666DF"/>
    <w:rsid w:val="00893449"/>
    <w:rsid w:val="008B4BA0"/>
    <w:rsid w:val="008C680B"/>
    <w:rsid w:val="00910DA0"/>
    <w:rsid w:val="009453C2"/>
    <w:rsid w:val="00957532"/>
    <w:rsid w:val="00984696"/>
    <w:rsid w:val="0099027C"/>
    <w:rsid w:val="009A1354"/>
    <w:rsid w:val="00A163ED"/>
    <w:rsid w:val="00A9026E"/>
    <w:rsid w:val="00AF564F"/>
    <w:rsid w:val="00B2503F"/>
    <w:rsid w:val="00B3080C"/>
    <w:rsid w:val="00B627F7"/>
    <w:rsid w:val="00BC23BF"/>
    <w:rsid w:val="00BD58D5"/>
    <w:rsid w:val="00C11818"/>
    <w:rsid w:val="00C41792"/>
    <w:rsid w:val="00C45339"/>
    <w:rsid w:val="00CB1860"/>
    <w:rsid w:val="00CB5577"/>
    <w:rsid w:val="00CD0D43"/>
    <w:rsid w:val="00CF0419"/>
    <w:rsid w:val="00CF0D75"/>
    <w:rsid w:val="00D2676F"/>
    <w:rsid w:val="00DC1AF3"/>
    <w:rsid w:val="00DE4F89"/>
    <w:rsid w:val="00E573CF"/>
    <w:rsid w:val="00E918E5"/>
    <w:rsid w:val="00EB3792"/>
    <w:rsid w:val="00EF4A9A"/>
    <w:rsid w:val="00F07806"/>
    <w:rsid w:val="00F50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ED79A"/>
  <w15:chartTrackingRefBased/>
  <w15:docId w15:val="{793A70D7-6432-4A4E-964F-75E3C414C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26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72663B"/>
    <w:pPr>
      <w:spacing w:after="0" w:line="240" w:lineRule="auto"/>
    </w:pPr>
    <w:rPr>
      <w:rFonts w:eastAsiaTheme="minorEastAsia"/>
      <w:lang w:eastAsia="zh-TW"/>
    </w:rPr>
  </w:style>
  <w:style w:type="character" w:styleId="Collegamentoipertestuale">
    <w:name w:val="Hyperlink"/>
    <w:basedOn w:val="Carpredefinitoparagrafo"/>
    <w:uiPriority w:val="99"/>
    <w:unhideWhenUsed/>
    <w:rsid w:val="0072663B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CF041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C680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680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C680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680B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774F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po@unioneterrefiumi.f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1499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Gabriele Borghi</dc:creator>
  <cp:keywords/>
  <dc:description/>
  <cp:lastModifiedBy>Gabriele Borghi</cp:lastModifiedBy>
  <cp:revision>31</cp:revision>
  <dcterms:created xsi:type="dcterms:W3CDTF">2023-03-29T12:19:00Z</dcterms:created>
  <dcterms:modified xsi:type="dcterms:W3CDTF">2026-10-23T11:49:00Z</dcterms:modified>
</cp:coreProperties>
</file>